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722A8F">
      <w:pPr>
        <w:pStyle w:val="NoSpacing"/>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rsidR="000A2951" w:rsidRPr="00AB46C9" w:rsidRDefault="000A2951" w:rsidP="008E0261">
      <w:pPr>
        <w:spacing w:after="0" w:line="240" w:lineRule="auto"/>
        <w:jc w:val="center"/>
        <w:rPr>
          <w:rFonts w:ascii="Palatino Linotype" w:hAnsi="Palatino Linotype"/>
          <w:b/>
          <w:sz w:val="44"/>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8E0261" w:rsidP="008E0261">
      <w:pPr>
        <w:spacing w:after="0" w:line="240" w:lineRule="auto"/>
        <w:jc w:val="center"/>
        <w:rPr>
          <w:rFonts w:ascii="Palatino Linotype" w:hAnsi="Palatino Linotype"/>
          <w:b/>
          <w:sz w:val="40"/>
          <w:szCs w:val="20"/>
        </w:rPr>
      </w:pPr>
    </w:p>
    <w:p w:rsidR="008E0261" w:rsidRPr="00AB46C9" w:rsidRDefault="004467AC" w:rsidP="008E0261">
      <w:pPr>
        <w:spacing w:after="0" w:line="240" w:lineRule="auto"/>
        <w:jc w:val="center"/>
        <w:rPr>
          <w:rFonts w:ascii="Palatino Linotype" w:hAnsi="Palatino Linotype"/>
          <w:b/>
          <w:sz w:val="40"/>
          <w:szCs w:val="20"/>
        </w:rPr>
      </w:pPr>
      <w:r w:rsidRPr="00AB46C9">
        <w:rPr>
          <w:rFonts w:ascii="Palatino Linotype" w:hAnsi="Palatino Linotype"/>
          <w:b/>
          <w:sz w:val="40"/>
          <w:szCs w:val="20"/>
        </w:rPr>
        <w:t>January 2020</w:t>
      </w:r>
    </w:p>
    <w:p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rsidR="008E0261" w:rsidRPr="00AB46C9" w:rsidRDefault="008E0261" w:rsidP="008E0261">
      <w:pPr>
        <w:spacing w:after="0" w:line="240" w:lineRule="auto"/>
        <w:jc w:val="center"/>
        <w:rPr>
          <w:rFonts w:ascii="Palatino Linotype" w:hAnsi="Palatino Linotype"/>
          <w:b/>
          <w:sz w:val="28"/>
          <w:szCs w:val="20"/>
        </w:rPr>
      </w:pPr>
    </w:p>
    <w:p w:rsidR="008E0261" w:rsidRPr="00AB46C9" w:rsidRDefault="008E0261" w:rsidP="000A2951">
      <w:pPr>
        <w:spacing w:after="0" w:line="240" w:lineRule="auto"/>
        <w:rPr>
          <w:rFonts w:ascii="Palatino Linotype" w:hAnsi="Palatino Linotype"/>
          <w:b/>
          <w:sz w:val="28"/>
          <w:szCs w:val="20"/>
        </w:rPr>
      </w:pPr>
    </w:p>
    <w:p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rsidR="00B04E23" w:rsidRPr="00AB46C9" w:rsidRDefault="00681E1A">
          <w:pPr>
            <w:pStyle w:val="TOC1"/>
            <w:tabs>
              <w:tab w:val="right" w:leader="dot" w:pos="9350"/>
            </w:tabs>
            <w:rPr>
              <w:rFonts w:asciiTheme="minorHAnsi" w:eastAsiaTheme="minorEastAsia" w:hAnsiTheme="minorHAnsi" w:cstheme="minorBidi"/>
              <w:noProof/>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4780443" w:history="1">
            <w:r w:rsidR="00B04E23" w:rsidRPr="00AB46C9">
              <w:rPr>
                <w:rStyle w:val="Hyperlink"/>
                <w:rFonts w:ascii="Palatino Linotype" w:hAnsi="Palatino Linotype"/>
                <w:noProof/>
                <w:color w:val="auto"/>
              </w:rPr>
              <w:t>1.  DRG Pricing Information Summary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_Toc14780443 \h </w:instrText>
            </w:r>
            <w:r w:rsidR="00B04E23" w:rsidRPr="00AB46C9">
              <w:rPr>
                <w:noProof/>
                <w:webHidden/>
              </w:rPr>
            </w:r>
            <w:r w:rsidR="00B04E23" w:rsidRPr="00AB46C9">
              <w:rPr>
                <w:noProof/>
                <w:webHidden/>
              </w:rPr>
              <w:fldChar w:fldCharType="separate"/>
            </w:r>
            <w:r w:rsidR="00F51B99" w:rsidRPr="00AB46C9">
              <w:rPr>
                <w:noProof/>
                <w:webHidden/>
              </w:rPr>
              <w:t>3</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4" w:history="1">
            <w:r w:rsidR="00B04E23" w:rsidRPr="00AB46C9">
              <w:rPr>
                <w:rStyle w:val="Hyperlink"/>
                <w:rFonts w:ascii="Palatino Linotype" w:hAnsi="Palatino Linotype"/>
                <w:noProof/>
                <w:color w:val="auto"/>
              </w:rPr>
              <w:t>2.  DRG Pricing Formulas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_Toc14780444 \h </w:instrText>
            </w:r>
            <w:r w:rsidR="00B04E23" w:rsidRPr="00AB46C9">
              <w:rPr>
                <w:noProof/>
                <w:webHidden/>
              </w:rPr>
            </w:r>
            <w:r w:rsidR="00B04E23" w:rsidRPr="00AB46C9">
              <w:rPr>
                <w:noProof/>
                <w:webHidden/>
              </w:rPr>
              <w:fldChar w:fldCharType="separate"/>
            </w:r>
            <w:r w:rsidR="00F51B99" w:rsidRPr="00AB46C9">
              <w:rPr>
                <w:noProof/>
                <w:webHidden/>
              </w:rPr>
              <w:t>4</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5" w:history="1">
            <w:r w:rsidR="00B04E23" w:rsidRPr="00AB46C9">
              <w:rPr>
                <w:rStyle w:val="Hyperlink"/>
                <w:rFonts w:ascii="Palatino Linotype" w:hAnsi="Palatino Linotype"/>
                <w:noProof/>
                <w:color w:val="auto"/>
              </w:rPr>
              <w:t>3.  Admit versus Discharge Date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_Toc14780445 \h </w:instrText>
            </w:r>
            <w:r w:rsidR="00B04E23" w:rsidRPr="00AB46C9">
              <w:rPr>
                <w:noProof/>
                <w:webHidden/>
              </w:rPr>
            </w:r>
            <w:r w:rsidR="00B04E23" w:rsidRPr="00AB46C9">
              <w:rPr>
                <w:noProof/>
                <w:webHidden/>
              </w:rPr>
              <w:fldChar w:fldCharType="separate"/>
            </w:r>
            <w:r w:rsidR="00F51B99" w:rsidRPr="00AB46C9">
              <w:rPr>
                <w:noProof/>
                <w:webHidden/>
              </w:rPr>
              <w:t>8</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6" w:history="1">
            <w:r w:rsidR="00B04E23" w:rsidRPr="00AB46C9">
              <w:rPr>
                <w:rStyle w:val="Hyperlink"/>
                <w:rFonts w:ascii="Palatino Linotype" w:hAnsi="Palatino Linotype"/>
                <w:noProof/>
                <w:color w:val="auto"/>
              </w:rPr>
              <w:t>4.  Recipient Enrolled in Federal Emergency Services Program (FES)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_Toc14780446 \h </w:instrText>
            </w:r>
            <w:r w:rsidR="00B04E23" w:rsidRPr="00AB46C9">
              <w:rPr>
                <w:noProof/>
                <w:webHidden/>
              </w:rPr>
            </w:r>
            <w:r w:rsidR="00B04E23" w:rsidRPr="00AB46C9">
              <w:rPr>
                <w:noProof/>
                <w:webHidden/>
              </w:rPr>
              <w:fldChar w:fldCharType="separate"/>
            </w:r>
            <w:r w:rsidR="00F51B99" w:rsidRPr="00AB46C9">
              <w:rPr>
                <w:noProof/>
                <w:webHidden/>
              </w:rPr>
              <w:t>8</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7" w:history="1">
            <w:r w:rsidR="00B04E23" w:rsidRPr="00AB46C9">
              <w:rPr>
                <w:rStyle w:val="Hyperlink"/>
                <w:rFonts w:ascii="Palatino Linotype" w:hAnsi="Palatino Linotype"/>
                <w:noProof/>
                <w:color w:val="auto"/>
              </w:rPr>
              <w:t>5.  Enrollment Change during Hospital Stay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_Toc14780447 \h </w:instrText>
            </w:r>
            <w:r w:rsidR="00B04E23" w:rsidRPr="00AB46C9">
              <w:rPr>
                <w:noProof/>
                <w:webHidden/>
              </w:rPr>
            </w:r>
            <w:r w:rsidR="00B04E23" w:rsidRPr="00AB46C9">
              <w:rPr>
                <w:noProof/>
                <w:webHidden/>
              </w:rPr>
              <w:fldChar w:fldCharType="separate"/>
            </w:r>
            <w:r w:rsidR="00F51B99" w:rsidRPr="00AB46C9">
              <w:rPr>
                <w:noProof/>
                <w:webHidden/>
              </w:rPr>
              <w:t>9</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8" w:history="1">
            <w:r w:rsidR="00B04E23" w:rsidRPr="00AB46C9">
              <w:rPr>
                <w:rStyle w:val="Hyperlink"/>
                <w:rFonts w:ascii="Palatino Linotype" w:hAnsi="Palatino Linotype"/>
                <w:noProof/>
                <w:color w:val="auto"/>
              </w:rPr>
              <w:t>6.  Medicare Dual Eligibles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_Toc14780448 \h </w:instrText>
            </w:r>
            <w:r w:rsidR="00B04E23" w:rsidRPr="00AB46C9">
              <w:rPr>
                <w:noProof/>
                <w:webHidden/>
              </w:rPr>
            </w:r>
            <w:r w:rsidR="00B04E23" w:rsidRPr="00AB46C9">
              <w:rPr>
                <w:noProof/>
                <w:webHidden/>
              </w:rPr>
              <w:fldChar w:fldCharType="separate"/>
            </w:r>
            <w:r w:rsidR="00F51B99" w:rsidRPr="00AB46C9">
              <w:rPr>
                <w:noProof/>
                <w:webHidden/>
              </w:rPr>
              <w:t>10</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49" w:history="1">
            <w:r w:rsidR="00B04E23" w:rsidRPr="00AB46C9">
              <w:rPr>
                <w:rStyle w:val="Hyperlink"/>
                <w:rFonts w:ascii="Palatino Linotype" w:hAnsi="Palatino Linotype"/>
                <w:noProof/>
                <w:color w:val="auto"/>
              </w:rPr>
              <w:t>7.  Administrative Days-Not Meeting Inpatient Criteria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_Toc14780449 \h </w:instrText>
            </w:r>
            <w:r w:rsidR="00B04E23" w:rsidRPr="00AB46C9">
              <w:rPr>
                <w:noProof/>
                <w:webHidden/>
              </w:rPr>
            </w:r>
            <w:r w:rsidR="00B04E23" w:rsidRPr="00AB46C9">
              <w:rPr>
                <w:noProof/>
                <w:webHidden/>
              </w:rPr>
              <w:fldChar w:fldCharType="separate"/>
            </w:r>
            <w:r w:rsidR="00F51B99" w:rsidRPr="00AB46C9">
              <w:rPr>
                <w:noProof/>
                <w:webHidden/>
              </w:rPr>
              <w:t>10</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0" w:history="1">
            <w:r w:rsidR="00B04E23" w:rsidRPr="00AB46C9">
              <w:rPr>
                <w:rStyle w:val="Hyperlink"/>
                <w:rFonts w:ascii="Palatino Linotype" w:hAnsi="Palatino Linotype"/>
                <w:noProof/>
                <w:color w:val="auto"/>
              </w:rPr>
              <w:t>7A.  Administrative Days-Behavioral Health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_Toc14780450 \h </w:instrText>
            </w:r>
            <w:r w:rsidR="00B04E23" w:rsidRPr="00AB46C9">
              <w:rPr>
                <w:noProof/>
                <w:webHidden/>
              </w:rPr>
            </w:r>
            <w:r w:rsidR="00B04E23" w:rsidRPr="00AB46C9">
              <w:rPr>
                <w:noProof/>
                <w:webHidden/>
              </w:rPr>
              <w:fldChar w:fldCharType="separate"/>
            </w:r>
            <w:r w:rsidR="00F51B99" w:rsidRPr="00AB46C9">
              <w:rPr>
                <w:noProof/>
                <w:webHidden/>
              </w:rPr>
              <w:t>11</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2" w:history="1">
            <w:r w:rsidR="00B04E23" w:rsidRPr="00AB46C9">
              <w:rPr>
                <w:rStyle w:val="Hyperlink"/>
                <w:rFonts w:ascii="Palatino Linotype" w:hAnsi="Palatino Linotype"/>
                <w:noProof/>
                <w:color w:val="auto"/>
              </w:rPr>
              <w:t>8.  Interim Claims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_Toc14780452 \h </w:instrText>
            </w:r>
            <w:r w:rsidR="00B04E23" w:rsidRPr="00AB46C9">
              <w:rPr>
                <w:noProof/>
                <w:webHidden/>
              </w:rPr>
            </w:r>
            <w:r w:rsidR="00B04E23" w:rsidRPr="00AB46C9">
              <w:rPr>
                <w:noProof/>
                <w:webHidden/>
              </w:rPr>
              <w:fldChar w:fldCharType="separate"/>
            </w:r>
            <w:r w:rsidR="00F51B99" w:rsidRPr="00AB46C9">
              <w:rPr>
                <w:noProof/>
                <w:webHidden/>
              </w:rPr>
              <w:t>11</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3" w:history="1">
            <w:r w:rsidR="00B04E23" w:rsidRPr="00AB46C9">
              <w:rPr>
                <w:rStyle w:val="Hyperlink"/>
                <w:rFonts w:ascii="Palatino Linotype" w:hAnsi="Palatino Linotype"/>
                <w:noProof/>
                <w:color w:val="auto"/>
              </w:rPr>
              <w:t>9.  Transfer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_Toc14780453 \h </w:instrText>
            </w:r>
            <w:r w:rsidR="00B04E23" w:rsidRPr="00AB46C9">
              <w:rPr>
                <w:noProof/>
                <w:webHidden/>
              </w:rPr>
            </w:r>
            <w:r w:rsidR="00B04E23" w:rsidRPr="00AB46C9">
              <w:rPr>
                <w:noProof/>
                <w:webHidden/>
              </w:rPr>
              <w:fldChar w:fldCharType="separate"/>
            </w:r>
            <w:r w:rsidR="00F51B99" w:rsidRPr="00AB46C9">
              <w:rPr>
                <w:noProof/>
                <w:webHidden/>
              </w:rPr>
              <w:t>12</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4" w:history="1">
            <w:r w:rsidR="00B04E23" w:rsidRPr="00AB46C9">
              <w:rPr>
                <w:rStyle w:val="Hyperlink"/>
                <w:rFonts w:ascii="Palatino Linotype" w:hAnsi="Palatino Linotype"/>
                <w:noProof/>
                <w:color w:val="auto"/>
              </w:rPr>
              <w:t>10.  Recipient Gains Medicaid Eligibility after Admission</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_Toc14780454 \h </w:instrText>
            </w:r>
            <w:r w:rsidR="00B04E23" w:rsidRPr="00AB46C9">
              <w:rPr>
                <w:noProof/>
                <w:webHidden/>
              </w:rPr>
            </w:r>
            <w:r w:rsidR="00B04E23" w:rsidRPr="00AB46C9">
              <w:rPr>
                <w:noProof/>
                <w:webHidden/>
              </w:rPr>
              <w:fldChar w:fldCharType="separate"/>
            </w:r>
            <w:r w:rsidR="00F51B99" w:rsidRPr="00AB46C9">
              <w:rPr>
                <w:noProof/>
                <w:webHidden/>
              </w:rPr>
              <w:t>13</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5" w:history="1">
            <w:r w:rsidR="00B04E23" w:rsidRPr="00AB46C9">
              <w:rPr>
                <w:rStyle w:val="Hyperlink"/>
                <w:rFonts w:ascii="Palatino Linotype" w:hAnsi="Palatino Linotype"/>
                <w:noProof/>
                <w:color w:val="auto"/>
              </w:rPr>
              <w:t>11.  Recipient Loses Medicaid Eligibility Prior to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_Toc14780455 \h </w:instrText>
            </w:r>
            <w:r w:rsidR="00B04E23" w:rsidRPr="00AB46C9">
              <w:rPr>
                <w:noProof/>
                <w:webHidden/>
              </w:rPr>
            </w:r>
            <w:r w:rsidR="00B04E23" w:rsidRPr="00AB46C9">
              <w:rPr>
                <w:noProof/>
                <w:webHidden/>
              </w:rPr>
              <w:fldChar w:fldCharType="separate"/>
            </w:r>
            <w:r w:rsidR="00F51B99" w:rsidRPr="00AB46C9">
              <w:rPr>
                <w:noProof/>
                <w:webHidden/>
              </w:rPr>
              <w:t>14</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6" w:history="1">
            <w:r w:rsidR="00B04E23" w:rsidRPr="00AB46C9">
              <w:rPr>
                <w:rStyle w:val="Hyperlink"/>
                <w:rFonts w:ascii="Palatino Linotype" w:hAnsi="Palatino Linotype"/>
                <w:noProof/>
                <w:color w:val="auto"/>
              </w:rPr>
              <w:t>12.  Same Day Admit and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_Toc14780456 \h </w:instrText>
            </w:r>
            <w:r w:rsidR="00B04E23" w:rsidRPr="00AB46C9">
              <w:rPr>
                <w:noProof/>
                <w:webHidden/>
              </w:rPr>
            </w:r>
            <w:r w:rsidR="00B04E23" w:rsidRPr="00AB46C9">
              <w:rPr>
                <w:noProof/>
                <w:webHidden/>
              </w:rPr>
              <w:fldChar w:fldCharType="separate"/>
            </w:r>
            <w:r w:rsidR="00F51B99" w:rsidRPr="00AB46C9">
              <w:rPr>
                <w:noProof/>
                <w:webHidden/>
              </w:rPr>
              <w:t>14</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7" w:history="1">
            <w:r w:rsidR="00B04E23" w:rsidRPr="00AB46C9">
              <w:rPr>
                <w:rStyle w:val="Hyperlink"/>
                <w:rFonts w:ascii="Palatino Linotype" w:hAnsi="Palatino Linotype"/>
                <w:noProof/>
                <w:color w:val="auto"/>
              </w:rPr>
              <w:t>13.  Specialty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_Toc14780457 \h </w:instrText>
            </w:r>
            <w:r w:rsidR="00B04E23" w:rsidRPr="00AB46C9">
              <w:rPr>
                <w:noProof/>
                <w:webHidden/>
              </w:rPr>
            </w:r>
            <w:r w:rsidR="00B04E23" w:rsidRPr="00AB46C9">
              <w:rPr>
                <w:noProof/>
                <w:webHidden/>
              </w:rPr>
              <w:fldChar w:fldCharType="separate"/>
            </w:r>
            <w:r w:rsidR="00F51B99" w:rsidRPr="00AB46C9">
              <w:rPr>
                <w:noProof/>
                <w:webHidden/>
              </w:rPr>
              <w:t>14</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8" w:history="1">
            <w:r w:rsidR="00B04E23" w:rsidRPr="00AB46C9">
              <w:rPr>
                <w:rStyle w:val="Hyperlink"/>
                <w:rFonts w:ascii="Palatino Linotype" w:hAnsi="Palatino Linotype"/>
                <w:noProof/>
                <w:color w:val="auto"/>
              </w:rPr>
              <w:t>14.  Rehabilitation and LTAC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_Toc14780458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59" w:history="1">
            <w:r w:rsidR="00B04E23" w:rsidRPr="00AB46C9">
              <w:rPr>
                <w:rStyle w:val="Hyperlink"/>
                <w:rFonts w:ascii="Palatino Linotype" w:hAnsi="Palatino Linotype"/>
                <w:noProof/>
                <w:color w:val="auto"/>
              </w:rPr>
              <w:t>15.  Psychiatric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_Toc14780459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0" w:history="1">
            <w:r w:rsidR="00B04E23" w:rsidRPr="00AB46C9">
              <w:rPr>
                <w:rStyle w:val="Hyperlink"/>
                <w:rFonts w:ascii="Palatino Linotype" w:hAnsi="Palatino Linotype"/>
                <w:noProof/>
                <w:color w:val="auto"/>
              </w:rPr>
              <w:t>16.  Inpatient Claims for Recipients with Medicare Part B Only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_Toc14780460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1" w:history="1">
            <w:r w:rsidR="00B04E23" w:rsidRPr="00AB46C9">
              <w:rPr>
                <w:rStyle w:val="Hyperlink"/>
                <w:rFonts w:ascii="Palatino Linotype" w:hAnsi="Palatino Linotype"/>
                <w:noProof/>
                <w:color w:val="auto"/>
              </w:rPr>
              <w:t>17.  Carved-out Services Within Claims Paid Under DRG Methodology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_Toc14780461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2" w:history="1">
            <w:r w:rsidR="00B04E23" w:rsidRPr="00AB46C9">
              <w:rPr>
                <w:rStyle w:val="Hyperlink"/>
                <w:rFonts w:ascii="Palatino Linotype" w:hAnsi="Palatino Linotype"/>
                <w:noProof/>
                <w:color w:val="auto"/>
              </w:rPr>
              <w:t>18.  Non-covered Charges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_Toc14780462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3" w:history="1">
            <w:r w:rsidR="00B04E23" w:rsidRPr="00AB46C9">
              <w:rPr>
                <w:rStyle w:val="Hyperlink"/>
                <w:rFonts w:ascii="Palatino Linotype" w:hAnsi="Palatino Linotype"/>
                <w:noProof/>
                <w:color w:val="auto"/>
              </w:rPr>
              <w:t>19.  Transplants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_Toc14780463 \h </w:instrText>
            </w:r>
            <w:r w:rsidR="00B04E23" w:rsidRPr="00AB46C9">
              <w:rPr>
                <w:noProof/>
                <w:webHidden/>
              </w:rPr>
            </w:r>
            <w:r w:rsidR="00B04E23" w:rsidRPr="00AB46C9">
              <w:rPr>
                <w:noProof/>
                <w:webHidden/>
              </w:rPr>
              <w:fldChar w:fldCharType="separate"/>
            </w:r>
            <w:r w:rsidR="00F51B99" w:rsidRPr="00AB46C9">
              <w:rPr>
                <w:noProof/>
                <w:webHidden/>
              </w:rPr>
              <w:t>15</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4" w:history="1">
            <w:r w:rsidR="00B04E23" w:rsidRPr="00AB46C9">
              <w:rPr>
                <w:rStyle w:val="Hyperlink"/>
                <w:rFonts w:ascii="Palatino Linotype" w:hAnsi="Palatino Linotype"/>
                <w:noProof/>
                <w:color w:val="auto"/>
              </w:rPr>
              <w:t>20.  Negotiated Settlements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_Toc14780464 \h </w:instrText>
            </w:r>
            <w:r w:rsidR="00B04E23" w:rsidRPr="00AB46C9">
              <w:rPr>
                <w:noProof/>
                <w:webHidden/>
              </w:rPr>
            </w:r>
            <w:r w:rsidR="00B04E23" w:rsidRPr="00AB46C9">
              <w:rPr>
                <w:noProof/>
                <w:webHidden/>
              </w:rPr>
              <w:fldChar w:fldCharType="separate"/>
            </w:r>
            <w:r w:rsidR="00F51B99" w:rsidRPr="00AB46C9">
              <w:rPr>
                <w:noProof/>
                <w:webHidden/>
              </w:rPr>
              <w:t>16</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5" w:history="1">
            <w:r w:rsidR="00B04E23" w:rsidRPr="00AB46C9">
              <w:rPr>
                <w:rStyle w:val="Hyperlink"/>
                <w:rFonts w:ascii="Palatino Linotype" w:hAnsi="Palatino Linotype"/>
                <w:noProof/>
                <w:color w:val="auto"/>
              </w:rPr>
              <w:t>21.  Detox / Behavioral Health versus Physical Health Diagnosis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_Toc14780465 \h </w:instrText>
            </w:r>
            <w:r w:rsidR="00B04E23" w:rsidRPr="00AB46C9">
              <w:rPr>
                <w:noProof/>
                <w:webHidden/>
              </w:rPr>
            </w:r>
            <w:r w:rsidR="00B04E23" w:rsidRPr="00AB46C9">
              <w:rPr>
                <w:noProof/>
                <w:webHidden/>
              </w:rPr>
              <w:fldChar w:fldCharType="separate"/>
            </w:r>
            <w:r w:rsidR="00F51B99" w:rsidRPr="00AB46C9">
              <w:rPr>
                <w:noProof/>
                <w:webHidden/>
              </w:rPr>
              <w:t>16</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6" w:history="1">
            <w:r w:rsidR="00B04E23" w:rsidRPr="00AB46C9">
              <w:rPr>
                <w:rStyle w:val="Hyperlink"/>
                <w:rFonts w:ascii="Palatino Linotype" w:hAnsi="Palatino Linotype"/>
                <w:noProof/>
                <w:color w:val="auto"/>
              </w:rPr>
              <w:t>22.  HCAC and POA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_Toc14780466 \h </w:instrText>
            </w:r>
            <w:r w:rsidR="00B04E23" w:rsidRPr="00AB46C9">
              <w:rPr>
                <w:noProof/>
                <w:webHidden/>
              </w:rPr>
            </w:r>
            <w:r w:rsidR="00B04E23" w:rsidRPr="00AB46C9">
              <w:rPr>
                <w:noProof/>
                <w:webHidden/>
              </w:rPr>
              <w:fldChar w:fldCharType="separate"/>
            </w:r>
            <w:r w:rsidR="00F51B99" w:rsidRPr="00AB46C9">
              <w:rPr>
                <w:noProof/>
                <w:webHidden/>
              </w:rPr>
              <w:t>16</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7" w:history="1">
            <w:r w:rsidR="00B04E23" w:rsidRPr="00AB46C9">
              <w:rPr>
                <w:rStyle w:val="Hyperlink"/>
                <w:rFonts w:ascii="Palatino Linotype" w:hAnsi="Palatino Linotype"/>
                <w:noProof/>
                <w:color w:val="auto"/>
              </w:rPr>
              <w:t>23.  Same Day Admit and Date of Death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_Toc14780467 \h </w:instrText>
            </w:r>
            <w:r w:rsidR="00B04E23" w:rsidRPr="00AB46C9">
              <w:rPr>
                <w:noProof/>
                <w:webHidden/>
              </w:rPr>
            </w:r>
            <w:r w:rsidR="00B04E23" w:rsidRPr="00AB46C9">
              <w:rPr>
                <w:noProof/>
                <w:webHidden/>
              </w:rPr>
              <w:fldChar w:fldCharType="separate"/>
            </w:r>
            <w:r w:rsidR="00F51B99" w:rsidRPr="00AB46C9">
              <w:rPr>
                <w:noProof/>
                <w:webHidden/>
              </w:rPr>
              <w:t>17</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8" w:history="1">
            <w:r w:rsidR="00B04E23" w:rsidRPr="00AB46C9">
              <w:rPr>
                <w:rStyle w:val="Hyperlink"/>
                <w:rFonts w:ascii="Palatino Linotype" w:hAnsi="Palatino Linotype"/>
                <w:noProof/>
                <w:color w:val="auto"/>
              </w:rPr>
              <w:t>24.  Out-of-State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_Toc14780468 \h </w:instrText>
            </w:r>
            <w:r w:rsidR="00B04E23" w:rsidRPr="00AB46C9">
              <w:rPr>
                <w:noProof/>
                <w:webHidden/>
              </w:rPr>
            </w:r>
            <w:r w:rsidR="00B04E23" w:rsidRPr="00AB46C9">
              <w:rPr>
                <w:noProof/>
                <w:webHidden/>
              </w:rPr>
              <w:fldChar w:fldCharType="separate"/>
            </w:r>
            <w:r w:rsidR="00F51B99" w:rsidRPr="00AB46C9">
              <w:rPr>
                <w:noProof/>
                <w:webHidden/>
              </w:rPr>
              <w:t>17</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69" w:history="1">
            <w:r w:rsidR="00B04E23" w:rsidRPr="00AB46C9">
              <w:rPr>
                <w:rStyle w:val="Hyperlink"/>
                <w:rFonts w:ascii="Palatino Linotype" w:hAnsi="Palatino Linotype"/>
                <w:noProof/>
                <w:color w:val="auto"/>
              </w:rPr>
              <w:t>25.  Slow Pay Penalties and Quick Pay Discounts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_Toc14780469 \h </w:instrText>
            </w:r>
            <w:r w:rsidR="00B04E23" w:rsidRPr="00AB46C9">
              <w:rPr>
                <w:noProof/>
                <w:webHidden/>
              </w:rPr>
            </w:r>
            <w:r w:rsidR="00B04E23" w:rsidRPr="00AB46C9">
              <w:rPr>
                <w:noProof/>
                <w:webHidden/>
              </w:rPr>
              <w:fldChar w:fldCharType="separate"/>
            </w:r>
            <w:r w:rsidR="00F51B99" w:rsidRPr="00AB46C9">
              <w:rPr>
                <w:noProof/>
                <w:webHidden/>
              </w:rPr>
              <w:t>17</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0" w:history="1">
            <w:r w:rsidR="00B04E23" w:rsidRPr="00AB46C9">
              <w:rPr>
                <w:rStyle w:val="Hyperlink"/>
                <w:rFonts w:ascii="Palatino Linotype" w:hAnsi="Palatino Linotype"/>
                <w:noProof/>
                <w:color w:val="auto"/>
              </w:rPr>
              <w:t>26.  Readmission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_Toc14780470 \h </w:instrText>
            </w:r>
            <w:r w:rsidR="00B04E23" w:rsidRPr="00AB46C9">
              <w:rPr>
                <w:noProof/>
                <w:webHidden/>
              </w:rPr>
            </w:r>
            <w:r w:rsidR="00B04E23" w:rsidRPr="00AB46C9">
              <w:rPr>
                <w:noProof/>
                <w:webHidden/>
              </w:rPr>
              <w:fldChar w:fldCharType="separate"/>
            </w:r>
            <w:r w:rsidR="00F51B99" w:rsidRPr="00AB46C9">
              <w:rPr>
                <w:noProof/>
                <w:webHidden/>
              </w:rPr>
              <w:t>18</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1" w:history="1">
            <w:r w:rsidR="00B04E23" w:rsidRPr="00AB46C9">
              <w:rPr>
                <w:rStyle w:val="Hyperlink"/>
                <w:rFonts w:ascii="Palatino Linotype" w:eastAsia="Times New Roman" w:hAnsi="Palatino Linotype"/>
                <w:noProof/>
                <w:color w:val="auto"/>
              </w:rPr>
              <w:t>27.  Reinsurance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_Toc14780471 \h </w:instrText>
            </w:r>
            <w:r w:rsidR="00B04E23" w:rsidRPr="00AB46C9">
              <w:rPr>
                <w:noProof/>
                <w:webHidden/>
              </w:rPr>
            </w:r>
            <w:r w:rsidR="00B04E23" w:rsidRPr="00AB46C9">
              <w:rPr>
                <w:noProof/>
                <w:webHidden/>
              </w:rPr>
              <w:fldChar w:fldCharType="separate"/>
            </w:r>
            <w:r w:rsidR="00F51B99" w:rsidRPr="00AB46C9">
              <w:rPr>
                <w:noProof/>
                <w:webHidden/>
              </w:rPr>
              <w:t>18</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2" w:history="1">
            <w:r w:rsidR="00B04E23" w:rsidRPr="00AB46C9">
              <w:rPr>
                <w:rStyle w:val="Hyperlink"/>
                <w:rFonts w:ascii="Palatino Linotype" w:hAnsi="Palatino Linotype"/>
                <w:noProof/>
                <w:color w:val="auto"/>
              </w:rPr>
              <w:t>28.  Non-covered Services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_Toc14780472 \h </w:instrText>
            </w:r>
            <w:r w:rsidR="00B04E23" w:rsidRPr="00AB46C9">
              <w:rPr>
                <w:noProof/>
                <w:webHidden/>
              </w:rPr>
            </w:r>
            <w:r w:rsidR="00B04E23" w:rsidRPr="00AB46C9">
              <w:rPr>
                <w:noProof/>
                <w:webHidden/>
              </w:rPr>
              <w:fldChar w:fldCharType="separate"/>
            </w:r>
            <w:r w:rsidR="00F51B99" w:rsidRPr="00AB46C9">
              <w:rPr>
                <w:noProof/>
                <w:webHidden/>
              </w:rPr>
              <w:t>19</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3" w:history="1">
            <w:r w:rsidR="00B04E23" w:rsidRPr="00AB46C9">
              <w:rPr>
                <w:rStyle w:val="Hyperlink"/>
                <w:rFonts w:ascii="Palatino Linotype" w:hAnsi="Palatino Linotype"/>
                <w:noProof/>
                <w:color w:val="auto"/>
              </w:rPr>
              <w:t>29.  Newborn Birth Weight Reporting</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_Toc14780473 \h </w:instrText>
            </w:r>
            <w:r w:rsidR="00B04E23" w:rsidRPr="00AB46C9">
              <w:rPr>
                <w:noProof/>
                <w:webHidden/>
              </w:rPr>
            </w:r>
            <w:r w:rsidR="00B04E23" w:rsidRPr="00AB46C9">
              <w:rPr>
                <w:noProof/>
                <w:webHidden/>
              </w:rPr>
              <w:fldChar w:fldCharType="separate"/>
            </w:r>
            <w:r w:rsidR="00F51B99" w:rsidRPr="00AB46C9">
              <w:rPr>
                <w:noProof/>
                <w:webHidden/>
              </w:rPr>
              <w:t>19</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4" w:history="1">
            <w:r w:rsidR="00B04E23" w:rsidRPr="00AB46C9">
              <w:rPr>
                <w:rStyle w:val="Hyperlink"/>
                <w:rFonts w:ascii="Palatino Linotype" w:hAnsi="Palatino Linotype"/>
                <w:noProof/>
                <w:color w:val="auto"/>
                <w:highlight w:val="yellow"/>
              </w:rPr>
              <w:t xml:space="preserve">30.  </w:t>
            </w:r>
            <w:r w:rsidR="00555BF7" w:rsidRPr="00AB46C9">
              <w:rPr>
                <w:rStyle w:val="Hyperlink"/>
                <w:rFonts w:ascii="Palatino Linotype" w:hAnsi="Palatino Linotype"/>
                <w:noProof/>
                <w:color w:val="auto"/>
                <w:highlight w:val="yellow"/>
              </w:rPr>
              <w:t>Removed – Reserved for future use</w:t>
            </w:r>
            <w:r w:rsidR="00B04E23" w:rsidRPr="00AB46C9">
              <w:rPr>
                <w:noProof/>
                <w:webHidden/>
                <w:highlight w:val="yellow"/>
              </w:rPr>
              <w:tab/>
            </w:r>
            <w:r w:rsidR="00B04E23" w:rsidRPr="00AB46C9">
              <w:rPr>
                <w:noProof/>
                <w:webHidden/>
                <w:highlight w:val="yellow"/>
              </w:rPr>
              <w:fldChar w:fldCharType="begin"/>
            </w:r>
            <w:r w:rsidR="00B04E23" w:rsidRPr="00AB46C9">
              <w:rPr>
                <w:noProof/>
                <w:webHidden/>
                <w:highlight w:val="yellow"/>
              </w:rPr>
              <w:instrText xml:space="preserve"> PAGEREF _Toc14780474 \h </w:instrText>
            </w:r>
            <w:r w:rsidR="00B04E23" w:rsidRPr="00AB46C9">
              <w:rPr>
                <w:noProof/>
                <w:webHidden/>
                <w:highlight w:val="yellow"/>
              </w:rPr>
            </w:r>
            <w:r w:rsidR="00B04E23" w:rsidRPr="00AB46C9">
              <w:rPr>
                <w:noProof/>
                <w:webHidden/>
                <w:highlight w:val="yellow"/>
              </w:rPr>
              <w:fldChar w:fldCharType="separate"/>
            </w:r>
            <w:r w:rsidR="00F51B99" w:rsidRPr="00AB46C9">
              <w:rPr>
                <w:noProof/>
                <w:webHidden/>
                <w:highlight w:val="yellow"/>
              </w:rPr>
              <w:t>19</w:t>
            </w:r>
            <w:r w:rsidR="00B04E23" w:rsidRPr="00AB46C9">
              <w:rPr>
                <w:noProof/>
                <w:webHidden/>
                <w:highlight w:val="yellow"/>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5" w:history="1">
            <w:r w:rsidR="00B04E23" w:rsidRPr="00AB46C9">
              <w:rPr>
                <w:rStyle w:val="Hyperlink"/>
                <w:rFonts w:ascii="Palatino Linotype" w:hAnsi="Palatino Linotype"/>
                <w:noProof/>
                <w:color w:val="auto"/>
              </w:rPr>
              <w:t>31.  Inpatient Services Preceding Transplant</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_Toc14780475 \h </w:instrText>
            </w:r>
            <w:r w:rsidR="00B04E23" w:rsidRPr="00AB46C9">
              <w:rPr>
                <w:noProof/>
                <w:webHidden/>
              </w:rPr>
            </w:r>
            <w:r w:rsidR="00B04E23" w:rsidRPr="00AB46C9">
              <w:rPr>
                <w:noProof/>
                <w:webHidden/>
              </w:rPr>
              <w:fldChar w:fldCharType="separate"/>
            </w:r>
            <w:r w:rsidR="00F51B99" w:rsidRPr="00AB46C9">
              <w:rPr>
                <w:noProof/>
                <w:webHidden/>
              </w:rPr>
              <w:t>19</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6" w:history="1">
            <w:r w:rsidR="00B04E23" w:rsidRPr="00AB46C9">
              <w:rPr>
                <w:rStyle w:val="Hyperlink"/>
                <w:rFonts w:ascii="Palatino Linotype" w:hAnsi="Palatino Linotype"/>
                <w:noProof/>
                <w:color w:val="auto"/>
              </w:rPr>
              <w:t>32.  Hospital Presumptive Eligibility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_Toc14780476 \h </w:instrText>
            </w:r>
            <w:r w:rsidR="00B04E23" w:rsidRPr="00AB46C9">
              <w:rPr>
                <w:noProof/>
                <w:webHidden/>
              </w:rPr>
            </w:r>
            <w:r w:rsidR="00B04E23" w:rsidRPr="00AB46C9">
              <w:rPr>
                <w:noProof/>
                <w:webHidden/>
              </w:rPr>
              <w:fldChar w:fldCharType="separate"/>
            </w:r>
            <w:r w:rsidR="00F51B99" w:rsidRPr="00AB46C9">
              <w:rPr>
                <w:noProof/>
                <w:webHidden/>
              </w:rPr>
              <w:t>19</w:t>
            </w:r>
            <w:r w:rsidR="00B04E23" w:rsidRPr="00AB46C9">
              <w:rPr>
                <w:noProof/>
                <w:webHidden/>
              </w:rPr>
              <w:fldChar w:fldCharType="end"/>
            </w:r>
          </w:hyperlink>
        </w:p>
        <w:p w:rsidR="00B04E23" w:rsidRPr="00AB46C9" w:rsidRDefault="00A147DA">
          <w:pPr>
            <w:pStyle w:val="TOC1"/>
            <w:tabs>
              <w:tab w:val="right" w:leader="dot" w:pos="9350"/>
            </w:tabs>
            <w:rPr>
              <w:rFonts w:asciiTheme="minorHAnsi" w:eastAsiaTheme="minorEastAsia" w:hAnsiTheme="minorHAnsi" w:cstheme="minorBidi"/>
              <w:noProof/>
            </w:rPr>
          </w:pPr>
          <w:hyperlink w:anchor="_Toc14780477" w:history="1">
            <w:r w:rsidR="00B04E23" w:rsidRPr="00AB46C9">
              <w:rPr>
                <w:rStyle w:val="Hyperlink"/>
                <w:rFonts w:ascii="Palatino Linotype" w:hAnsi="Palatino Linotype"/>
                <w:noProof/>
                <w:color w:val="auto"/>
              </w:rPr>
              <w:t>33.  Long Acting Reversible Contraceptives (LARC)</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_Toc14780477 \h </w:instrText>
            </w:r>
            <w:r w:rsidR="00B04E23" w:rsidRPr="00AB46C9">
              <w:rPr>
                <w:noProof/>
                <w:webHidden/>
              </w:rPr>
            </w:r>
            <w:r w:rsidR="00B04E23" w:rsidRPr="00AB46C9">
              <w:rPr>
                <w:noProof/>
                <w:webHidden/>
              </w:rPr>
              <w:fldChar w:fldCharType="separate"/>
            </w:r>
            <w:r w:rsidR="00F51B99" w:rsidRPr="00AB46C9">
              <w:rPr>
                <w:noProof/>
                <w:webHidden/>
              </w:rPr>
              <w:t>20</w:t>
            </w:r>
            <w:r w:rsidR="00B04E23" w:rsidRPr="00AB46C9">
              <w:rPr>
                <w:noProof/>
                <w:webHidden/>
              </w:rPr>
              <w:fldChar w:fldCharType="end"/>
            </w:r>
          </w:hyperlink>
        </w:p>
        <w:p w:rsidR="00C94C4F" w:rsidRPr="00AB46C9" w:rsidRDefault="00681E1A" w:rsidP="00877754">
          <w:pPr>
            <w:pStyle w:val="TOC1"/>
            <w:tabs>
              <w:tab w:val="right" w:leader="dot" w:pos="9350"/>
            </w:tabs>
            <w:spacing w:after="20"/>
            <w:rPr>
              <w:rFonts w:ascii="Palatino Linotype" w:eastAsiaTheme="minorEastAsia" w:hAnsi="Palatino Linotype" w:cstheme="minorBidi"/>
              <w:noProof/>
              <w:sz w:val="20"/>
              <w:szCs w:val="20"/>
            </w:rPr>
          </w:pPr>
          <w:r w:rsidRPr="00AB46C9">
            <w:rPr>
              <w:rFonts w:ascii="Palatino Linotype" w:hAnsi="Palatino Linotype"/>
              <w:b/>
              <w:bCs/>
              <w:noProof/>
              <w:sz w:val="20"/>
              <w:szCs w:val="20"/>
            </w:rPr>
            <w:fldChar w:fldCharType="end"/>
          </w:r>
        </w:p>
      </w:sdtContent>
    </w:sdt>
    <w:p w:rsidR="00973D66" w:rsidRPr="00AB46C9" w:rsidRDefault="000628CC" w:rsidP="00555BF7">
      <w:pPr>
        <w:spacing w:after="0" w:line="240" w:lineRule="auto"/>
        <w:rPr>
          <w:rFonts w:ascii="Palatino Linotype" w:eastAsiaTheme="majorEastAsia" w:hAnsi="Palatino Linotype" w:cstheme="majorBidi"/>
          <w:b/>
          <w:bCs/>
          <w:sz w:val="20"/>
          <w:szCs w:val="20"/>
        </w:rPr>
      </w:pPr>
      <w:bookmarkStart w:id="1" w:name="_Toc14780443"/>
      <w:r w:rsidRPr="00AB46C9">
        <w:rPr>
          <w:rFonts w:ascii="Palatino Linotype" w:hAnsi="Palatino Linotype"/>
          <w:sz w:val="20"/>
          <w:szCs w:val="20"/>
        </w:rPr>
        <w:t>1</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DRG Pricing Information </w:t>
      </w:r>
      <w:r w:rsidR="003547F2" w:rsidRPr="00AB46C9">
        <w:rPr>
          <w:rFonts w:ascii="Palatino Linotype" w:hAnsi="Palatino Linotype"/>
          <w:sz w:val="20"/>
          <w:szCs w:val="20"/>
        </w:rPr>
        <w:t>Summary</w:t>
      </w:r>
      <w:bookmarkEnd w:id="1"/>
      <w:r w:rsidR="003547F2" w:rsidRPr="00AB46C9">
        <w:rPr>
          <w:rFonts w:ascii="Palatino Linotype" w:hAnsi="Palatino Linotype"/>
          <w:sz w:val="20"/>
          <w:szCs w:val="20"/>
        </w:rPr>
        <w:t xml:space="preserve"> </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for the majority of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AB46C9">
        <w:rPr>
          <w:rFonts w:ascii="Palatino Linotype" w:hAnsi="Palatino Linotype"/>
          <w:sz w:val="20"/>
          <w:szCs w:val="20"/>
        </w:rPr>
        <w:t xml:space="preserve">.  </w:t>
      </w:r>
      <w:r w:rsidRPr="00AB46C9">
        <w:rPr>
          <w:rFonts w:ascii="Palatino Linotype" w:hAnsi="Palatino Linotype"/>
          <w:sz w:val="20"/>
          <w:szCs w:val="20"/>
        </w:rPr>
        <w:t>The DRG relative weight is a key factor in determining payment to the hospital</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Exceptions to APR-DRG payments are described below and elsewhere in this document</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Modifications to components of the APR-DRG pricing for certain in-state and most out-of-state hospitals are also defined later in this document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 </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r w:rsidR="009A4A27" w:rsidRPr="00AB46C9">
        <w:rPr>
          <w:rFonts w:ascii="Palatino Linotype" w:hAnsi="Palatino Linotype"/>
          <w:sz w:val="20"/>
          <w:szCs w:val="20"/>
        </w:rPr>
        <w:t>is</w:t>
      </w:r>
      <w:r w:rsidRPr="00AB46C9">
        <w:rPr>
          <w:rFonts w:ascii="Palatino Linotype" w:hAnsi="Palatino Linotype"/>
          <w:sz w:val="20"/>
          <w:szCs w:val="20"/>
        </w:rPr>
        <w:t xml:space="preserve"> applied to all inpatient claims from hospitals except the following:</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facility</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services </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7.A. Administrative Days-Behavioral Health </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admit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 is an interim bill</w:t>
      </w:r>
    </w:p>
    <w:p w:rsidR="00973D66" w:rsidRPr="00AB46C9" w:rsidRDefault="00973D66" w:rsidP="00973D66">
      <w:pPr>
        <w:spacing w:after="0" w:line="240" w:lineRule="auto"/>
        <w:rPr>
          <w:rFonts w:ascii="Palatino Linotype" w:hAnsi="Palatino Linotype"/>
          <w:sz w:val="20"/>
          <w:szCs w:val="20"/>
        </w:rPr>
      </w:pPr>
    </w:p>
    <w:p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r w:rsidR="008B1B42" w:rsidRPr="00AB46C9">
        <w:rPr>
          <w:rFonts w:ascii="Palatino Linotype" w:hAnsi="Palatino Linotype"/>
          <w:sz w:val="20"/>
          <w:szCs w:val="20"/>
        </w:rPr>
        <w:t xml:space="preserve">.  </w:t>
      </w:r>
      <w:r w:rsidRPr="00AB46C9">
        <w:rPr>
          <w:rFonts w:ascii="Palatino Linotype" w:hAnsi="Palatino Linotype"/>
          <w:sz w:val="20"/>
          <w:szCs w:val="20"/>
        </w:rPr>
        <w:t>Contractors may enter into contracts with hospitals which specify alternative methodologies 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rsidR="00626C23" w:rsidRPr="00AB46C9" w:rsidRDefault="00626C23" w:rsidP="00011B62">
      <w:pPr>
        <w:spacing w:after="0" w:line="240" w:lineRule="auto"/>
        <w:jc w:val="both"/>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Total payment will equal the sum of these two</w:t>
      </w:r>
      <w:r w:rsidR="008B1B42" w:rsidRPr="00AB46C9">
        <w:rPr>
          <w:rFonts w:ascii="Palatino Linotype" w:hAnsi="Palatino Linotype"/>
          <w:sz w:val="20"/>
          <w:szCs w:val="20"/>
        </w:rPr>
        <w:t xml:space="preserve">.  </w:t>
      </w:r>
      <w:r w:rsidRPr="00AB46C9">
        <w:rPr>
          <w:rFonts w:ascii="Palatino Linotype" w:hAnsi="Palatino Linotype"/>
          <w:sz w:val="20"/>
          <w:szCs w:val="20"/>
        </w:rPr>
        <w:t>DRG base payment is generally set to a hospital DRG base price times the DRG relative weight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In addition, a few payment factors referred to as “policy </w:t>
      </w:r>
      <w:r w:rsidRPr="00AB46C9">
        <w:rPr>
          <w:rFonts w:ascii="Palatino Linotype" w:hAnsi="Palatino Linotype"/>
          <w:sz w:val="20"/>
          <w:szCs w:val="20"/>
        </w:rPr>
        <w:lastRenderedPageBreak/>
        <w:t>adjustors” will be applied under specific scenarios to affect the DRG base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r w:rsidR="008B1B42" w:rsidRPr="00AB46C9">
        <w:rPr>
          <w:rFonts w:ascii="Palatino Linotype" w:hAnsi="Palatino Linotype"/>
          <w:sz w:val="20"/>
          <w:szCs w:val="20"/>
        </w:rPr>
        <w:t xml:space="preserve">.  </w:t>
      </w:r>
    </w:p>
    <w:p w:rsidR="00973D66" w:rsidRPr="00AB46C9" w:rsidRDefault="00973D66" w:rsidP="00011B62">
      <w:pPr>
        <w:spacing w:after="0" w:line="240" w:lineRule="auto"/>
        <w:jc w:val="both"/>
        <w:rPr>
          <w:rFonts w:ascii="Palatino Linotype" w:hAnsi="Palatino Linotype"/>
          <w:sz w:val="20"/>
          <w:szCs w:val="20"/>
        </w:rPr>
      </w:pPr>
    </w:p>
    <w:p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rsidR="00832F7A" w:rsidRPr="00AB46C9" w:rsidRDefault="00832F7A" w:rsidP="00973D66">
      <w:pPr>
        <w:spacing w:after="0" w:line="240" w:lineRule="auto"/>
        <w:rPr>
          <w:rFonts w:ascii="Palatino Linotype" w:hAnsi="Palatino Linotype"/>
          <w:sz w:val="20"/>
          <w:szCs w:val="20"/>
        </w:rPr>
      </w:pPr>
    </w:p>
    <w:p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claim</w:t>
      </w:r>
    </w:p>
    <w:p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rsidR="00973D66" w:rsidRPr="00AB46C9" w:rsidRDefault="000628CC" w:rsidP="004A4411">
      <w:pPr>
        <w:pStyle w:val="Heading1"/>
        <w:spacing w:before="360"/>
        <w:rPr>
          <w:rFonts w:ascii="Palatino Linotype" w:hAnsi="Palatino Linotype"/>
          <w:color w:val="auto"/>
          <w:sz w:val="20"/>
          <w:szCs w:val="20"/>
        </w:rPr>
      </w:pPr>
      <w:bookmarkStart w:id="2" w:name="_Toc14780444"/>
      <w:r w:rsidRPr="00AB46C9">
        <w:rPr>
          <w:rFonts w:ascii="Palatino Linotype" w:hAnsi="Palatino Linotype"/>
          <w:color w:val="auto"/>
          <w:sz w:val="20"/>
          <w:szCs w:val="20"/>
        </w:rPr>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2"/>
      <w:r w:rsidR="00973D66" w:rsidRPr="00AB46C9">
        <w:rPr>
          <w:rFonts w:ascii="Palatino Linotype" w:hAnsi="Palatino Linotype"/>
          <w:color w:val="auto"/>
          <w:sz w:val="20"/>
          <w:szCs w:val="20"/>
        </w:rPr>
        <w:t xml:space="preserve"> </w:t>
      </w:r>
    </w:p>
    <w:p w:rsidR="00973D66" w:rsidRPr="00AB46C9" w:rsidRDefault="00973D66" w:rsidP="00973D66">
      <w:pPr>
        <w:spacing w:after="0" w:line="240" w:lineRule="auto"/>
        <w:rPr>
          <w:rFonts w:ascii="Palatino Linotype" w:hAnsi="Palatino Linotype"/>
          <w:sz w:val="20"/>
          <w:szCs w:val="20"/>
        </w:rPr>
      </w:pPr>
    </w:p>
    <w:p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r w:rsidR="008B1B42" w:rsidRPr="00AB46C9">
        <w:rPr>
          <w:rFonts w:ascii="Palatino Linotype" w:hAnsi="Palatino Linotype"/>
          <w:sz w:val="20"/>
          <w:szCs w:val="20"/>
        </w:rPr>
        <w:t xml:space="preserve">.  </w:t>
      </w:r>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r w:rsidR="008B1B42" w:rsidRPr="00AB46C9">
        <w:rPr>
          <w:rFonts w:ascii="Palatino Linotype" w:hAnsi="Palatino Linotype"/>
          <w:sz w:val="20"/>
          <w:szCs w:val="20"/>
        </w:rPr>
        <w:t xml:space="preserve">.  </w:t>
      </w:r>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below and details of the pricing calculation are shown in the following pages.</w:t>
      </w:r>
    </w:p>
    <w:p w:rsidR="00DF5C8A" w:rsidRPr="00AB46C9" w:rsidRDefault="00DF5C8A" w:rsidP="00A05BB2">
      <w:pPr>
        <w:spacing w:after="0" w:line="240" w:lineRule="auto"/>
        <w:rPr>
          <w:rFonts w:ascii="Palatino Linotype" w:hAnsi="Palatino Linotype"/>
          <w:sz w:val="20"/>
          <w:szCs w:val="20"/>
        </w:rPr>
      </w:pPr>
    </w:p>
    <w:p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65920" behindDoc="0" locked="0" layoutInCell="1" allowOverlap="1" wp14:anchorId="40953D90" wp14:editId="3867967A">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1B38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4896" behindDoc="0" locked="0" layoutInCell="1" allowOverlap="1" wp14:anchorId="42614C7B" wp14:editId="29BFD58A">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1366846"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3872" behindDoc="0" locked="0" layoutInCell="1" allowOverlap="1" wp14:anchorId="402D2DF4" wp14:editId="2048B9AB">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AC5866"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2848" behindDoc="0" locked="0" layoutInCell="1" allowOverlap="1" wp14:anchorId="3904A7C6" wp14:editId="02A51A72">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7B125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1824" behindDoc="0" locked="0" layoutInCell="1" allowOverlap="1" wp14:anchorId="4267E1B3" wp14:editId="264A5BC8">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60800" behindDoc="0" locked="0" layoutInCell="1" allowOverlap="1" wp14:anchorId="704EE591" wp14:editId="1DC9DD32">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9776" behindDoc="0" locked="0" layoutInCell="1" allowOverlap="1" wp14:anchorId="407CAAD6" wp14:editId="09B2A126">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AC45C5"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752" behindDoc="0" locked="0" layoutInCell="1" allowOverlap="1" wp14:anchorId="17DF5118" wp14:editId="6D36B17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7728" behindDoc="0" locked="0" layoutInCell="1" allowOverlap="1" wp14:anchorId="447F4478" wp14:editId="61728490">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9C164D"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6704" behindDoc="0" locked="0" layoutInCell="1" allowOverlap="1" wp14:anchorId="62AB87D5" wp14:editId="6986F408">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5680" behindDoc="0" locked="0" layoutInCell="1" allowOverlap="1" wp14:anchorId="11A91895" wp14:editId="1F20CDB2">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84E369"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4656" behindDoc="0" locked="0" layoutInCell="1" allowOverlap="1" wp14:anchorId="5E26429C" wp14:editId="7CD64DE8">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3632" behindDoc="0" locked="0" layoutInCell="1" allowOverlap="1" wp14:anchorId="09797EA2" wp14:editId="14FBAFC5">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2608" behindDoc="0" locked="0" layoutInCell="1" allowOverlap="1" wp14:anchorId="67E432BA" wp14:editId="387AF073">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1584" behindDoc="0" locked="0" layoutInCell="1" allowOverlap="1" wp14:anchorId="560112EE" wp14:editId="02402861">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0560" behindDoc="0" locked="0" layoutInCell="1" allowOverlap="1" wp14:anchorId="6A983357" wp14:editId="6BF68E08">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49536" behindDoc="0" locked="0" layoutInCell="1" allowOverlap="1" wp14:anchorId="4898C485" wp14:editId="27B81017">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DD89DF"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rsidP="00A05BB2">
      <w:pPr>
        <w:spacing w:after="0" w:line="240" w:lineRule="auto"/>
        <w:rPr>
          <w:rFonts w:ascii="Palatino Linotype" w:hAnsi="Palatino Linotype"/>
          <w:sz w:val="20"/>
          <w:szCs w:val="20"/>
        </w:rPr>
      </w:pPr>
    </w:p>
    <w:p w:rsidR="00DF5C8A" w:rsidRPr="00AB46C9" w:rsidRDefault="00DF5C8A">
      <w:pPr>
        <w:rPr>
          <w:rFonts w:ascii="Palatino Linotype" w:hAnsi="Palatino Linotype"/>
          <w:sz w:val="20"/>
          <w:szCs w:val="20"/>
        </w:rPr>
      </w:pPr>
      <w:r w:rsidRPr="00AB46C9">
        <w:rPr>
          <w:rFonts w:ascii="Palatino Linotype" w:hAnsi="Palatino Linotype"/>
          <w:sz w:val="20"/>
          <w:szCs w:val="20"/>
        </w:rPr>
        <w:br w:type="page"/>
      </w:r>
    </w:p>
    <w:p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rsidR="00973D66" w:rsidRPr="00AB46C9" w:rsidRDefault="00973D66" w:rsidP="004341AA">
      <w:pPr>
        <w:tabs>
          <w:tab w:val="left" w:pos="3600"/>
        </w:tabs>
        <w:spacing w:after="0" w:line="240" w:lineRule="auto"/>
        <w:rPr>
          <w:rFonts w:ascii="Palatino Linotype" w:hAnsi="Palatino Linotype"/>
          <w:sz w:val="20"/>
          <w:szCs w:val="20"/>
        </w:rPr>
      </w:pPr>
    </w:p>
    <w:p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rsidR="00973D66" w:rsidRPr="00AB46C9" w:rsidRDefault="00973D66" w:rsidP="004341AA">
      <w:pPr>
        <w:tabs>
          <w:tab w:val="left" w:pos="3600"/>
        </w:tabs>
        <w:spacing w:after="0" w:line="240" w:lineRule="auto"/>
        <w:rPr>
          <w:rFonts w:ascii="Palatino Linotype" w:hAnsi="Palatino Linotype"/>
          <w:sz w:val="20"/>
          <w:szCs w:val="20"/>
        </w:rPr>
      </w:pPr>
    </w:p>
    <w:p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r w:rsidR="008B1B42" w:rsidRPr="00AB46C9">
        <w:rPr>
          <w:rFonts w:ascii="Palatino Linotype" w:hAnsi="Palatino Linotype"/>
          <w:sz w:val="20"/>
          <w:szCs w:val="20"/>
        </w:rPr>
        <w:t xml:space="preserve">.  </w:t>
      </w:r>
      <w:r w:rsidRPr="00AB46C9">
        <w:rPr>
          <w:rFonts w:ascii="Palatino Linotype" w:hAnsi="Palatino Linotype"/>
          <w:sz w:val="20"/>
          <w:szCs w:val="20"/>
        </w:rPr>
        <w:t>Listed below are the DRG code categories along with the applicable DRG Service Policy Adjustor</w:t>
      </w:r>
      <w:r w:rsidR="008B1B42" w:rsidRPr="00AB46C9">
        <w:rPr>
          <w:rFonts w:ascii="Palatino Linotype" w:hAnsi="Palatino Linotype"/>
          <w:sz w:val="20"/>
          <w:szCs w:val="20"/>
        </w:rPr>
        <w:t xml:space="preserve">.  </w:t>
      </w:r>
    </w:p>
    <w:p w:rsidR="00EB4015" w:rsidRPr="00AB46C9" w:rsidRDefault="00EB4015" w:rsidP="00973D66">
      <w:pPr>
        <w:spacing w:after="0" w:line="240" w:lineRule="auto"/>
        <w:rPr>
          <w:rFonts w:ascii="Palatino Linotype" w:hAnsi="Palatino Linotype"/>
          <w:sz w:val="20"/>
          <w:szCs w:val="20"/>
        </w:rPr>
      </w:pPr>
    </w:p>
    <w:p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1.55</w:t>
      </w:r>
      <w:r w:rsidR="00423D2A" w:rsidRPr="00AB46C9">
        <w:rPr>
          <w:rFonts w:ascii="Palatino Linotype" w:hAnsi="Palatino Linotype"/>
          <w:sz w:val="20"/>
          <w:szCs w:val="20"/>
        </w:rPr>
        <w:t>0</w:t>
      </w:r>
    </w:p>
    <w:p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rsidR="006926F5" w:rsidRPr="00AB46C9" w:rsidRDefault="006926F5" w:rsidP="00F70330">
      <w:pPr>
        <w:spacing w:after="0" w:line="240" w:lineRule="auto"/>
        <w:ind w:firstLine="720"/>
        <w:rPr>
          <w:rFonts w:ascii="Palatino Linotype" w:hAnsi="Palatino Linotype"/>
          <w:sz w:val="20"/>
          <w:szCs w:val="20"/>
        </w:rPr>
      </w:pPr>
    </w:p>
    <w:p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19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rsidR="00256161" w:rsidRPr="00AB46C9" w:rsidRDefault="00256161" w:rsidP="00011B62">
      <w:pPr>
        <w:spacing w:after="0" w:line="240" w:lineRule="auto"/>
        <w:jc w:val="both"/>
        <w:rPr>
          <w:rFonts w:ascii="Palatino Linotype" w:hAnsi="Palatino Linotype"/>
          <w:sz w:val="20"/>
          <w:szCs w:val="20"/>
        </w:rPr>
      </w:pPr>
    </w:p>
    <w:p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p>
    <w:p w:rsidR="006926F5" w:rsidRPr="00AB46C9" w:rsidRDefault="006926F5" w:rsidP="00011B62">
      <w:pPr>
        <w:spacing w:after="0" w:line="240" w:lineRule="auto"/>
        <w:jc w:val="both"/>
        <w:rPr>
          <w:rFonts w:ascii="Palatino Linotype" w:hAnsi="Palatino Linotype"/>
          <w:sz w:val="20"/>
          <w:szCs w:val="20"/>
        </w:rPr>
      </w:pPr>
    </w:p>
    <w:p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a DRG Service Policy Adjustor of 1.025 is applied the claim.</w:t>
      </w:r>
    </w:p>
    <w:p w:rsidR="00256161" w:rsidRPr="00AB46C9" w:rsidRDefault="00256161" w:rsidP="00011B62">
      <w:pPr>
        <w:spacing w:after="0" w:line="240" w:lineRule="auto"/>
        <w:jc w:val="both"/>
        <w:rPr>
          <w:rFonts w:ascii="Palatino Linotype" w:hAnsi="Palatino Linotype"/>
          <w:sz w:val="20"/>
          <w:szCs w:val="20"/>
        </w:rPr>
      </w:pPr>
    </w:p>
    <w:p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rsidR="00557FAF" w:rsidRPr="00AB46C9" w:rsidRDefault="00557FAF" w:rsidP="00973D66">
      <w:pPr>
        <w:spacing w:after="0" w:line="240" w:lineRule="auto"/>
        <w:rPr>
          <w:rFonts w:ascii="Palatino Linotype" w:hAnsi="Palatino Linotype"/>
          <w:sz w:val="20"/>
          <w:szCs w:val="20"/>
        </w:rPr>
      </w:pPr>
    </w:p>
    <w:p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rsidR="00557FAF" w:rsidRPr="00AB46C9" w:rsidRDefault="00557FAF" w:rsidP="00557FAF">
      <w:pPr>
        <w:spacing w:after="0" w:line="240" w:lineRule="auto"/>
        <w:rPr>
          <w:rFonts w:ascii="Palatino Linotype" w:hAnsi="Palatino Linotype"/>
          <w:sz w:val="20"/>
          <w:szCs w:val="20"/>
        </w:rPr>
      </w:pPr>
    </w:p>
    <w:p w:rsidR="00973D66" w:rsidRPr="00AB46C9" w:rsidRDefault="00A42095" w:rsidP="00011B62">
      <w:pPr>
        <w:spacing w:after="0" w:line="240" w:lineRule="auto"/>
        <w:jc w:val="both"/>
        <w:rPr>
          <w:rFonts w:ascii="Palatino Linotype" w:hAnsi="Palatino Linotype"/>
          <w:sz w:val="20"/>
          <w:szCs w:val="20"/>
        </w:rPr>
      </w:pPr>
      <w:proofErr w:type="gramStart"/>
      <w:r w:rsidRPr="00AB46C9">
        <w:rPr>
          <w:rFonts w:ascii="Palatino Linotype" w:hAnsi="Palatino Linotype"/>
          <w:sz w:val="20"/>
          <w:szCs w:val="20"/>
        </w:rPr>
        <w:t>t</w:t>
      </w:r>
      <w:r w:rsidR="00557FAF" w:rsidRPr="00AB46C9">
        <w:rPr>
          <w:rFonts w:ascii="Palatino Linotype" w:hAnsi="Palatino Linotype"/>
          <w:sz w:val="20"/>
          <w:szCs w:val="20"/>
        </w:rPr>
        <w:t>hen</w:t>
      </w:r>
      <w:proofErr w:type="gramEnd"/>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rsidR="00973D66" w:rsidRPr="00AB46C9" w:rsidRDefault="00973D66" w:rsidP="00973D66">
      <w:pPr>
        <w:spacing w:after="0" w:line="240" w:lineRule="auto"/>
        <w:rPr>
          <w:rFonts w:ascii="Palatino Linotype" w:hAnsi="Palatino Linotype"/>
          <w:sz w:val="20"/>
          <w:szCs w:val="20"/>
        </w:rPr>
      </w:pPr>
    </w:p>
    <w:p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AB46C9">
        <w:rPr>
          <w:rFonts w:ascii="Palatino Linotype" w:hAnsi="Palatino Linotype"/>
          <w:sz w:val="20"/>
          <w:szCs w:val="20"/>
        </w:rPr>
        <w:t>34</w:t>
      </w:r>
      <w:r w:rsidRPr="00AB46C9">
        <w:rPr>
          <w:rFonts w:ascii="Palatino Linotype" w:hAnsi="Palatino Linotype"/>
          <w:sz w:val="20"/>
          <w:szCs w:val="20"/>
        </w:rPr>
        <w:t xml:space="preserve"> of the All Patient Refined Diagnosis Related Group (APR-DRG) classification established by 3M Health Information Systems</w:t>
      </w:r>
      <w:r w:rsidR="008B1B42" w:rsidRPr="00AB46C9">
        <w:rPr>
          <w:rFonts w:ascii="Palatino Linotype" w:hAnsi="Palatino Linotype"/>
          <w:sz w:val="20"/>
          <w:szCs w:val="20"/>
        </w:rPr>
        <w:t xml:space="preserve">.  </w:t>
      </w:r>
    </w:p>
    <w:p w:rsidR="00C30352" w:rsidRPr="00AB46C9" w:rsidRDefault="00C30352" w:rsidP="00011B62">
      <w:pPr>
        <w:spacing w:after="0" w:line="240" w:lineRule="auto"/>
        <w:jc w:val="both"/>
        <w:rPr>
          <w:rFonts w:ascii="Palatino Linotype" w:hAnsi="Palatino Linotype"/>
          <w:sz w:val="20"/>
          <w:szCs w:val="20"/>
        </w:rPr>
      </w:pPr>
    </w:p>
    <w:p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AB46C9">
        <w:rPr>
          <w:rFonts w:ascii="Palatino Linotype" w:hAnsi="Palatino Linotype"/>
          <w:sz w:val="20"/>
          <w:szCs w:val="20"/>
        </w:rPr>
        <w:t xml:space="preserve">.  </w:t>
      </w:r>
    </w:p>
    <w:p w:rsidR="00011B62" w:rsidRPr="00AB46C9" w:rsidRDefault="00011B62" w:rsidP="00011B62">
      <w:pPr>
        <w:spacing w:after="0" w:line="240" w:lineRule="auto"/>
        <w:jc w:val="both"/>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rsidR="00973D66" w:rsidRPr="00AB46C9" w:rsidRDefault="00973D66" w:rsidP="005A57B5">
      <w:pPr>
        <w:tabs>
          <w:tab w:val="left" w:pos="3600"/>
        </w:tabs>
        <w:spacing w:after="0" w:line="240" w:lineRule="auto"/>
        <w:rPr>
          <w:rFonts w:ascii="Palatino Linotype" w:hAnsi="Palatino Linotype"/>
          <w:sz w:val="20"/>
          <w:szCs w:val="20"/>
        </w:rPr>
      </w:pPr>
    </w:p>
    <w:p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proofErr w:type="gramStart"/>
      <w:r w:rsidR="00973D66" w:rsidRPr="00AB46C9">
        <w:rPr>
          <w:rFonts w:ascii="Palatino Linotype" w:hAnsi="Palatino Linotype"/>
          <w:i/>
          <w:sz w:val="20"/>
          <w:szCs w:val="20"/>
        </w:rPr>
        <w:t>and</w:t>
      </w:r>
      <w:proofErr w:type="gramEnd"/>
      <w:r w:rsidR="00973D66" w:rsidRPr="00AB46C9">
        <w:rPr>
          <w:rFonts w:ascii="Palatino Linotype" w:hAnsi="Palatino Linotype"/>
          <w:i/>
          <w:sz w:val="20"/>
          <w:szCs w:val="20"/>
        </w:rPr>
        <w:t xml:space="preserve">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rsidR="003B460A" w:rsidRPr="00AB46C9" w:rsidRDefault="003B460A" w:rsidP="00973D66">
      <w:pPr>
        <w:spacing w:after="0" w:line="240" w:lineRule="auto"/>
        <w:rPr>
          <w:rFonts w:ascii="Palatino Linotype" w:hAnsi="Palatino Linotype"/>
          <w:sz w:val="20"/>
          <w:szCs w:val="20"/>
          <w:u w:val="single"/>
        </w:rPr>
      </w:pPr>
    </w:p>
    <w:p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rsidR="006357CD" w:rsidRPr="00AB46C9" w:rsidRDefault="006357CD" w:rsidP="00973D66">
      <w:pPr>
        <w:spacing w:after="0" w:line="240" w:lineRule="auto"/>
        <w:rPr>
          <w:rFonts w:ascii="Palatino Linotype" w:hAnsi="Palatino Linotype"/>
          <w:sz w:val="20"/>
          <w:szCs w:val="20"/>
          <w:u w:val="single"/>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r w:rsidR="008B1B42" w:rsidRPr="00AB46C9">
        <w:rPr>
          <w:rFonts w:ascii="Palatino Linotype" w:hAnsi="Palatino Linotype"/>
          <w:sz w:val="20"/>
          <w:szCs w:val="20"/>
        </w:rPr>
        <w:t xml:space="preserve">.  </w:t>
      </w:r>
      <w:proofErr w:type="gramStart"/>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proofErr w:type="gramEnd"/>
      <w:r w:rsidR="00124849" w:rsidRPr="00AB46C9">
        <w:rPr>
          <w:rFonts w:ascii="Palatino Linotype" w:hAnsi="Palatino Linotype"/>
          <w:sz w:val="20"/>
          <w:szCs w:val="20"/>
        </w:rPr>
        <w:t xml:space="preserve">  The outlier add-on payment is equal to the Claim Cost minus the Outlier Threshold, multiplied by the DRG Marginal Cost Percentage.</w:t>
      </w:r>
    </w:p>
    <w:p w:rsidR="00973D66" w:rsidRPr="00AB46C9" w:rsidRDefault="00973D66" w:rsidP="00011B62">
      <w:pPr>
        <w:spacing w:after="0" w:line="240" w:lineRule="auto"/>
        <w:jc w:val="both"/>
        <w:rPr>
          <w:rFonts w:ascii="Palatino Linotype" w:hAnsi="Palatino Linotype"/>
          <w:sz w:val="20"/>
          <w:szCs w:val="20"/>
        </w:rPr>
      </w:pPr>
    </w:p>
    <w:p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r w:rsidR="008B1B42" w:rsidRPr="00AB46C9">
        <w:rPr>
          <w:rFonts w:ascii="Palatino Linotype" w:hAnsi="Palatino Linotype"/>
          <w:sz w:val="20"/>
          <w:szCs w:val="20"/>
        </w:rPr>
        <w:t xml:space="preserve">.  </w:t>
      </w:r>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will be calculated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rsidR="006D6D23" w:rsidRPr="00AB46C9" w:rsidRDefault="006D6D23" w:rsidP="00973D66">
      <w:pPr>
        <w:spacing w:after="0" w:line="240" w:lineRule="auto"/>
        <w:rPr>
          <w:rFonts w:ascii="Palatino Linotype" w:hAnsi="Palatino Linotype"/>
          <w:sz w:val="20"/>
          <w:szCs w:val="20"/>
        </w:rPr>
      </w:pPr>
    </w:p>
    <w:p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r w:rsidR="008B1B42" w:rsidRPr="00AB46C9">
        <w:rPr>
          <w:rFonts w:ascii="Palatino Linotype" w:hAnsi="Palatino Linotype"/>
          <w:sz w:val="20"/>
          <w:szCs w:val="20"/>
        </w:rPr>
        <w:t xml:space="preserve">.  </w:t>
      </w:r>
      <w:r w:rsidR="007A0A61" w:rsidRPr="00AB46C9">
        <w:rPr>
          <w:rFonts w:ascii="Palatino Linotype" w:hAnsi="Palatino Linotype"/>
          <w:sz w:val="20"/>
          <w:szCs w:val="20"/>
        </w:rPr>
        <w:t>The O</w:t>
      </w:r>
      <w:r w:rsidRPr="00AB46C9">
        <w:rPr>
          <w:rFonts w:ascii="Palatino Linotype" w:hAnsi="Palatino Linotype"/>
          <w:sz w:val="20"/>
          <w:szCs w:val="20"/>
        </w:rPr>
        <w:t>utlier Threshold is calculated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rsidR="002B42E9" w:rsidRPr="00AB46C9" w:rsidRDefault="002B42E9" w:rsidP="00973D66">
      <w:pPr>
        <w:spacing w:after="0" w:line="240" w:lineRule="auto"/>
        <w:rPr>
          <w:rFonts w:ascii="Palatino Linotype" w:hAnsi="Palatino Linotype"/>
          <w:sz w:val="20"/>
          <w:szCs w:val="20"/>
        </w:rPr>
      </w:pPr>
    </w:p>
    <w:p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rsidR="00973D66" w:rsidRPr="00AB46C9" w:rsidRDefault="00973D66" w:rsidP="00973D66">
      <w:pPr>
        <w:spacing w:after="0" w:line="240" w:lineRule="auto"/>
        <w:rPr>
          <w:rFonts w:ascii="Palatino Linotype" w:hAnsi="Palatino Linotype"/>
          <w:sz w:val="20"/>
          <w:szCs w:val="20"/>
        </w:rPr>
      </w:pPr>
    </w:p>
    <w:p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r w:rsidR="008B1B42" w:rsidRPr="00AB46C9">
        <w:rPr>
          <w:rFonts w:ascii="Palatino Linotype" w:hAnsi="Palatino Linotype"/>
          <w:sz w:val="20"/>
          <w:szCs w:val="20"/>
        </w:rPr>
        <w:t xml:space="preserve">.  </w:t>
      </w:r>
    </w:p>
    <w:p w:rsidR="00977333" w:rsidRPr="00AB46C9" w:rsidRDefault="00977333" w:rsidP="00011B62">
      <w:pPr>
        <w:spacing w:after="0" w:line="240" w:lineRule="auto"/>
        <w:jc w:val="both"/>
        <w:rPr>
          <w:rFonts w:ascii="Palatino Linotype" w:hAnsi="Palatino Linotype"/>
          <w:sz w:val="20"/>
          <w:szCs w:val="20"/>
        </w:rPr>
      </w:pPr>
    </w:p>
    <w:p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Payment will be c</w:t>
      </w:r>
      <w:r w:rsidRPr="00AB46C9">
        <w:rPr>
          <w:rFonts w:ascii="Palatino Linotype" w:hAnsi="Palatino Linotype"/>
          <w:sz w:val="20"/>
          <w:szCs w:val="20"/>
        </w:rPr>
        <w:t>alculated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rsidR="001965EC" w:rsidRPr="00AB46C9" w:rsidRDefault="001965EC" w:rsidP="00973D66">
      <w:pPr>
        <w:spacing w:after="0" w:line="240" w:lineRule="auto"/>
        <w:rPr>
          <w:rFonts w:ascii="Palatino Linotype" w:hAnsi="Palatino Linotype"/>
          <w:sz w:val="20"/>
          <w:szCs w:val="20"/>
        </w:rPr>
      </w:pPr>
    </w:p>
    <w:p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rsidR="007A0A61" w:rsidRPr="00AB46C9" w:rsidRDefault="007A0A61" w:rsidP="00973D66">
      <w:pPr>
        <w:spacing w:after="0" w:line="240" w:lineRule="auto"/>
        <w:rPr>
          <w:rFonts w:ascii="Palatino Linotype" w:hAnsi="Palatino Linotype"/>
          <w:sz w:val="20"/>
          <w:szCs w:val="20"/>
        </w:rPr>
      </w:pPr>
    </w:p>
    <w:p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r w:rsidR="008B1B42" w:rsidRPr="00AB46C9">
        <w:rPr>
          <w:rFonts w:ascii="Palatino Linotype" w:hAnsi="Palatino Linotype"/>
          <w:sz w:val="20"/>
          <w:szCs w:val="20"/>
        </w:rPr>
        <w:t xml:space="preserve">.  </w:t>
      </w:r>
      <w:r w:rsidR="00C250CE" w:rsidRPr="00AB46C9">
        <w:rPr>
          <w:rFonts w:ascii="Palatino Linotype" w:hAnsi="Palatino Linotype"/>
          <w:sz w:val="20"/>
          <w:szCs w:val="20"/>
        </w:rPr>
        <w:t>The base DRG codes for burn DRGs are 841, 842, 843, and 844.</w:t>
      </w:r>
    </w:p>
    <w:p w:rsidR="00C30352" w:rsidRPr="00AB46C9" w:rsidRDefault="00C30352" w:rsidP="00973D66">
      <w:pPr>
        <w:spacing w:after="0" w:line="240" w:lineRule="auto"/>
        <w:rPr>
          <w:rFonts w:ascii="Palatino Linotype" w:hAnsi="Palatino Linotype"/>
          <w:sz w:val="20"/>
          <w:szCs w:val="20"/>
        </w:rPr>
      </w:pPr>
    </w:p>
    <w:p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rsidR="007E3865" w:rsidRPr="00AB46C9" w:rsidRDefault="007E3865" w:rsidP="00973D66">
      <w:pPr>
        <w:spacing w:after="0" w:line="240" w:lineRule="auto"/>
        <w:rPr>
          <w:rFonts w:ascii="Palatino Linotype" w:hAnsi="Palatino Linotype"/>
          <w:sz w:val="20"/>
          <w:szCs w:val="20"/>
          <w:u w:val="single"/>
        </w:rPr>
      </w:pPr>
    </w:p>
    <w:p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Some examples are:</w:t>
      </w:r>
    </w:p>
    <w:p w:rsidR="00973D66" w:rsidRPr="00AB46C9" w:rsidRDefault="00973D66" w:rsidP="00011B62">
      <w:pPr>
        <w:spacing w:after="0" w:line="240" w:lineRule="auto"/>
        <w:jc w:val="both"/>
        <w:rPr>
          <w:rFonts w:ascii="Palatino Linotype" w:hAnsi="Palatino Linotype"/>
          <w:sz w:val="20"/>
          <w:szCs w:val="20"/>
        </w:rPr>
      </w:pPr>
    </w:p>
    <w:p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is enrolled in the Federal Emergency Services Program (FES) </w:t>
      </w:r>
    </w:p>
    <w:p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loses Medicaid eligibility after admission and before discharge</w:t>
      </w:r>
    </w:p>
    <w:p w:rsidR="00973D66" w:rsidRPr="00AB46C9" w:rsidRDefault="00973D66" w:rsidP="00011B62">
      <w:pPr>
        <w:spacing w:after="0" w:line="240" w:lineRule="auto"/>
        <w:jc w:val="both"/>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in order to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If the factor is greater than 1,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r w:rsidR="008B1B42" w:rsidRPr="00AB46C9">
        <w:rPr>
          <w:rFonts w:ascii="Palatino Linotype" w:hAnsi="Palatino Linotype"/>
          <w:sz w:val="20"/>
          <w:szCs w:val="20"/>
        </w:rPr>
        <w:t xml:space="preserve">.  </w:t>
      </w:r>
    </w:p>
    <w:p w:rsidR="00973D66" w:rsidRPr="00AB46C9" w:rsidRDefault="00973D66" w:rsidP="00011B62">
      <w:pPr>
        <w:spacing w:after="0" w:line="240" w:lineRule="auto"/>
        <w:jc w:val="both"/>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rsidR="00F11E71" w:rsidRPr="00AB46C9" w:rsidRDefault="00F11E71" w:rsidP="00973D66">
      <w:pPr>
        <w:tabs>
          <w:tab w:val="left" w:pos="3600"/>
        </w:tabs>
        <w:spacing w:after="0" w:line="240" w:lineRule="auto"/>
        <w:rPr>
          <w:rFonts w:ascii="Palatino Linotype" w:hAnsi="Palatino Linotype"/>
          <w:i/>
          <w:sz w:val="20"/>
          <w:szCs w:val="20"/>
        </w:rPr>
      </w:pPr>
    </w:p>
    <w:p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rsidR="00973D66" w:rsidRPr="00AB46C9" w:rsidRDefault="00973D66" w:rsidP="00973D66">
      <w:pPr>
        <w:spacing w:after="0" w:line="240" w:lineRule="auto"/>
        <w:ind w:left="3600"/>
        <w:rPr>
          <w:rFonts w:ascii="Palatino Linotype" w:hAnsi="Palatino Linotype"/>
          <w:sz w:val="20"/>
          <w:szCs w:val="20"/>
        </w:rPr>
      </w:pPr>
    </w:p>
    <w:p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admission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rsidR="00F11E71" w:rsidRPr="00AB46C9" w:rsidRDefault="00F11E71" w:rsidP="00973D66">
      <w:pPr>
        <w:spacing w:after="0" w:line="240" w:lineRule="auto"/>
        <w:rPr>
          <w:rFonts w:ascii="Palatino Linotype" w:hAnsi="Palatino Linotype"/>
          <w:sz w:val="20"/>
          <w:szCs w:val="20"/>
        </w:rPr>
      </w:pPr>
    </w:p>
    <w:p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rsidR="00973D66" w:rsidRPr="00AB46C9" w:rsidRDefault="00973D66" w:rsidP="00973D66">
      <w:pPr>
        <w:spacing w:after="0" w:line="240" w:lineRule="auto"/>
        <w:ind w:left="3600"/>
        <w:rPr>
          <w:rFonts w:ascii="Palatino Linotype" w:hAnsi="Palatino Linotype"/>
          <w:sz w:val="20"/>
          <w:szCs w:val="20"/>
        </w:rPr>
      </w:pPr>
    </w:p>
    <w:p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rsidR="00F11E71" w:rsidRPr="00AB46C9" w:rsidRDefault="00F11E71" w:rsidP="00973D66">
      <w:pPr>
        <w:spacing w:after="0" w:line="240" w:lineRule="auto"/>
        <w:rPr>
          <w:rFonts w:ascii="Palatino Linotype" w:hAnsi="Palatino Linotype"/>
          <w:sz w:val="20"/>
          <w:szCs w:val="20"/>
        </w:rPr>
      </w:pPr>
    </w:p>
    <w:p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rsidR="00973D66" w:rsidRPr="00AB46C9" w:rsidRDefault="00973D66" w:rsidP="00973D66">
      <w:pPr>
        <w:spacing w:after="0" w:line="240" w:lineRule="auto"/>
        <w:rPr>
          <w:rFonts w:ascii="Palatino Linotype" w:hAnsi="Palatino Linotype"/>
          <w:sz w:val="20"/>
          <w:szCs w:val="20"/>
        </w:rPr>
      </w:pPr>
    </w:p>
    <w:p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is calculated as</w:t>
      </w:r>
      <w:r w:rsidR="00924839" w:rsidRPr="00AB46C9">
        <w:rPr>
          <w:rFonts w:ascii="Palatino Linotype" w:hAnsi="Palatino Linotype"/>
          <w:sz w:val="20"/>
          <w:szCs w:val="20"/>
        </w:rPr>
        <w:t>:</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rsidR="00C30352" w:rsidRPr="00AB46C9" w:rsidRDefault="00C30352" w:rsidP="00973D66">
      <w:pPr>
        <w:spacing w:after="0" w:line="240" w:lineRule="auto"/>
        <w:ind w:left="1080"/>
        <w:rPr>
          <w:rFonts w:ascii="Palatino Linotype" w:hAnsi="Palatino Linotype"/>
          <w:i/>
          <w:sz w:val="20"/>
          <w:szCs w:val="20"/>
        </w:rPr>
      </w:pPr>
    </w:p>
    <w:p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gets applied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rsidR="00973D66" w:rsidRPr="00AB46C9" w:rsidRDefault="00973D66" w:rsidP="000F1144">
      <w:pPr>
        <w:spacing w:after="0" w:line="240" w:lineRule="auto"/>
        <w:ind w:left="360"/>
        <w:rPr>
          <w:rFonts w:ascii="Palatino Linotype" w:hAnsi="Palatino Linotype"/>
          <w:sz w:val="20"/>
          <w:szCs w:val="20"/>
        </w:rPr>
      </w:pPr>
    </w:p>
    <w:p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rsidR="00973D66" w:rsidRPr="00AB46C9" w:rsidRDefault="00973D66" w:rsidP="00973D66">
      <w:pPr>
        <w:spacing w:after="0" w:line="240" w:lineRule="auto"/>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r w:rsidR="008B1B42" w:rsidRPr="00AB46C9">
        <w:rPr>
          <w:rFonts w:ascii="Palatino Linotype" w:hAnsi="Palatino Linotype"/>
          <w:sz w:val="20"/>
          <w:szCs w:val="20"/>
        </w:rPr>
        <w:t xml:space="preserve">.  </w:t>
      </w:r>
    </w:p>
    <w:p w:rsidR="00973D66" w:rsidRPr="00AB46C9" w:rsidRDefault="00973D66" w:rsidP="00973D66">
      <w:pPr>
        <w:spacing w:after="0" w:line="240" w:lineRule="auto"/>
        <w:rPr>
          <w:rFonts w:ascii="Palatino Linotype" w:hAnsi="Palatino Linotype"/>
          <w:sz w:val="20"/>
          <w:szCs w:val="20"/>
          <w:u w:val="single"/>
        </w:rPr>
      </w:pPr>
    </w:p>
    <w:p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Final Payment Adjustment</w:t>
      </w:r>
    </w:p>
    <w:p w:rsidR="002216A9" w:rsidRPr="00AB46C9" w:rsidRDefault="002216A9" w:rsidP="00973D66">
      <w:pPr>
        <w:spacing w:after="0" w:line="240" w:lineRule="auto"/>
        <w:rPr>
          <w:rFonts w:ascii="Palatino Linotype" w:hAnsi="Palatino Linotype"/>
          <w:sz w:val="20"/>
          <w:szCs w:val="20"/>
          <w:u w:val="single"/>
        </w:rPr>
      </w:pPr>
    </w:p>
    <w:p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r w:rsidR="00973D66" w:rsidRPr="00AB46C9">
        <w:rPr>
          <w:rFonts w:ascii="Palatino Linotype" w:hAnsi="Palatino Linotype"/>
          <w:sz w:val="20"/>
          <w:szCs w:val="20"/>
        </w:rPr>
        <w:t xml:space="preserve">2016 of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w:t>
      </w:r>
      <w:r w:rsidR="00973D66" w:rsidRPr="00AB46C9">
        <w:rPr>
          <w:rFonts w:ascii="Palatino Linotype" w:hAnsi="Palatino Linotype"/>
          <w:sz w:val="20"/>
          <w:szCs w:val="20"/>
        </w:rPr>
        <w:lastRenderedPageBreak/>
        <w:t>payment adjustments – one for the DRG transition policy and the second for anticipated improvement in documentation and coding</w:t>
      </w:r>
      <w:r w:rsidR="0068368E" w:rsidRPr="00AB46C9">
        <w:rPr>
          <w:rFonts w:ascii="Palatino Linotype" w:hAnsi="Palatino Linotype"/>
          <w:sz w:val="20"/>
          <w:szCs w:val="20"/>
        </w:rPr>
        <w:t xml:space="preserve"> (DCI)</w:t>
      </w:r>
      <w:r w:rsidR="00973D66" w:rsidRPr="00AB46C9">
        <w:rPr>
          <w:rFonts w:ascii="Palatino Linotype" w:hAnsi="Palatino Linotype"/>
          <w:sz w:val="20"/>
          <w:szCs w:val="20"/>
        </w:rPr>
        <w:t>.</w:t>
      </w:r>
      <w:r w:rsidR="00A90B70" w:rsidRPr="00AB46C9">
        <w:rPr>
          <w:rFonts w:ascii="Palatino Linotype" w:hAnsi="Palatino Linotype"/>
          <w:sz w:val="20"/>
          <w:szCs w:val="20"/>
        </w:rPr>
        <w:t xml:space="preserve">  The transition to APR-DRG is now complete, and the Transition Multiplier is no longer applicable.</w:t>
      </w:r>
    </w:p>
    <w:p w:rsidR="00973D66" w:rsidRPr="00AB46C9" w:rsidRDefault="00973D66" w:rsidP="00011B62">
      <w:pPr>
        <w:spacing w:after="0" w:line="240" w:lineRule="auto"/>
        <w:jc w:val="both"/>
        <w:rPr>
          <w:rFonts w:ascii="Palatino Linotype" w:hAnsi="Palatino Linotype"/>
          <w:sz w:val="20"/>
          <w:szCs w:val="20"/>
        </w:rPr>
      </w:pPr>
    </w:p>
    <w:p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  Where a hospital qualifies for DAP, the multiplier will increase the total DRG payment.</w:t>
      </w:r>
    </w:p>
    <w:p w:rsidR="00AE76B0" w:rsidRPr="00AB46C9" w:rsidRDefault="00AE76B0" w:rsidP="00011B62">
      <w:pPr>
        <w:spacing w:after="0" w:line="240" w:lineRule="auto"/>
        <w:jc w:val="both"/>
        <w:rPr>
          <w:rFonts w:ascii="Palatino Linotype" w:hAnsi="Palatino Linotype"/>
          <w:sz w:val="20"/>
          <w:szCs w:val="20"/>
        </w:rPr>
      </w:pPr>
    </w:p>
    <w:p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By applying this adjustment as the last step in the DRG pricing logic, final payment will be calculated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rsidR="00973D66" w:rsidRPr="00AB46C9" w:rsidRDefault="00973D66" w:rsidP="00973D66">
      <w:pPr>
        <w:spacing w:after="0" w:line="240" w:lineRule="auto"/>
        <w:rPr>
          <w:rFonts w:ascii="Palatino Linotype" w:hAnsi="Palatino Linotype"/>
          <w:i/>
          <w:sz w:val="20"/>
          <w:szCs w:val="20"/>
        </w:rPr>
      </w:pPr>
    </w:p>
    <w:p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rsidR="00973D66" w:rsidRPr="00AB46C9" w:rsidRDefault="00973D66" w:rsidP="00F97299">
      <w:pPr>
        <w:spacing w:after="0" w:line="240" w:lineRule="auto"/>
        <w:ind w:left="360"/>
        <w:rPr>
          <w:rFonts w:ascii="Palatino Linotype" w:hAnsi="Palatino Linotype"/>
          <w:i/>
          <w:sz w:val="20"/>
          <w:szCs w:val="20"/>
        </w:rPr>
      </w:pPr>
    </w:p>
    <w:p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rsidR="00973D66" w:rsidRPr="00AB46C9" w:rsidRDefault="00973D66" w:rsidP="00F97299">
      <w:pPr>
        <w:spacing w:after="0" w:line="240" w:lineRule="auto"/>
        <w:ind w:left="360"/>
        <w:rPr>
          <w:rFonts w:ascii="Palatino Linotype" w:hAnsi="Palatino Linotype"/>
          <w:i/>
          <w:sz w:val="20"/>
          <w:szCs w:val="20"/>
        </w:rPr>
      </w:pPr>
    </w:p>
    <w:p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rsidR="00AC2D78" w:rsidRPr="00AB46C9" w:rsidRDefault="00AC2D78" w:rsidP="00AC2D78">
      <w:pPr>
        <w:spacing w:after="0" w:line="240" w:lineRule="auto"/>
        <w:rPr>
          <w:rFonts w:ascii="Palatino Linotype" w:eastAsia="Times New Roman" w:hAnsi="Palatino Linotype"/>
          <w:sz w:val="20"/>
          <w:szCs w:val="20"/>
        </w:rPr>
      </w:pPr>
    </w:p>
    <w:p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r w:rsidR="008B1B42" w:rsidRPr="00AB46C9">
        <w:rPr>
          <w:rFonts w:ascii="Palatino Linotype" w:eastAsia="Times New Roman" w:hAnsi="Palatino Linotype"/>
          <w:sz w:val="20"/>
          <w:szCs w:val="20"/>
        </w:rPr>
        <w:t xml:space="preserve">.  </w:t>
      </w:r>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r w:rsidR="008B1B42" w:rsidRPr="00AB46C9">
        <w:rPr>
          <w:rFonts w:ascii="Palatino Linotype" w:eastAsia="Times New Roman" w:hAnsi="Palatino Linotype"/>
          <w:sz w:val="20"/>
          <w:szCs w:val="20"/>
        </w:rPr>
        <w:t xml:space="preserve">.  </w:t>
      </w:r>
    </w:p>
    <w:p w:rsidR="004B7FAC" w:rsidRPr="00AB46C9" w:rsidRDefault="004B7FAC" w:rsidP="00011B62">
      <w:pPr>
        <w:spacing w:after="0" w:line="240" w:lineRule="auto"/>
        <w:jc w:val="both"/>
        <w:rPr>
          <w:rFonts w:ascii="Palatino Linotype" w:eastAsia="Times New Roman" w:hAnsi="Palatino Linotype"/>
          <w:sz w:val="20"/>
          <w:szCs w:val="20"/>
        </w:rPr>
      </w:pPr>
    </w:p>
    <w:p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r w:rsidR="008B1B42" w:rsidRPr="00AB46C9">
        <w:rPr>
          <w:rFonts w:ascii="Palatino Linotype" w:eastAsia="Times New Roman" w:hAnsi="Palatino Linotype"/>
          <w:sz w:val="20"/>
          <w:szCs w:val="20"/>
        </w:rPr>
        <w:t xml:space="preserve">.  </w:t>
      </w:r>
    </w:p>
    <w:p w:rsidR="003C2A0A" w:rsidRPr="00AB46C9" w:rsidRDefault="003C2A0A" w:rsidP="004A4411">
      <w:pPr>
        <w:pStyle w:val="Heading1"/>
        <w:spacing w:before="360"/>
        <w:rPr>
          <w:rFonts w:ascii="Palatino Linotype" w:hAnsi="Palatino Linotype"/>
          <w:color w:val="auto"/>
          <w:sz w:val="20"/>
          <w:szCs w:val="20"/>
        </w:rPr>
      </w:pPr>
      <w:bookmarkStart w:id="3" w:name="_Toc14780445"/>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3"/>
    </w:p>
    <w:p w:rsidR="003C2A0A" w:rsidRPr="00AB46C9" w:rsidRDefault="003C2A0A" w:rsidP="003C2A0A">
      <w:pPr>
        <w:spacing w:after="0" w:line="240" w:lineRule="auto"/>
        <w:rPr>
          <w:rFonts w:ascii="Palatino Linotype" w:hAnsi="Palatino Linotype"/>
          <w:b/>
          <w:sz w:val="20"/>
          <w:szCs w:val="20"/>
        </w:rPr>
      </w:pPr>
    </w:p>
    <w:p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are </w:t>
      </w:r>
      <w:r w:rsidRPr="00AB46C9">
        <w:rPr>
          <w:rFonts w:ascii="Palatino Linotype" w:hAnsi="Palatino Linotype"/>
          <w:sz w:val="20"/>
          <w:szCs w:val="20"/>
        </w:rPr>
        <w:t xml:space="preserve">priced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 are priced using V34 of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r w:rsidR="008B1B42" w:rsidRPr="00AB46C9">
        <w:rPr>
          <w:rFonts w:ascii="Palatino Linotype" w:hAnsi="Palatino Linotype"/>
          <w:sz w:val="20"/>
          <w:szCs w:val="20"/>
        </w:rPr>
        <w:t xml:space="preserve">.  </w:t>
      </w:r>
      <w:r w:rsidRPr="00AB46C9">
        <w:rPr>
          <w:rFonts w:ascii="Palatino Linotype" w:hAnsi="Palatino Linotype"/>
          <w:sz w:val="20"/>
          <w:szCs w:val="20"/>
        </w:rPr>
        <w:t>The day of discharge is never paid unless the member expires on the date of discharge</w:t>
      </w:r>
      <w:r w:rsidR="008B1B42" w:rsidRPr="00AB46C9">
        <w:rPr>
          <w:rFonts w:ascii="Palatino Linotype" w:hAnsi="Palatino Linotype"/>
          <w:sz w:val="20"/>
          <w:szCs w:val="20"/>
        </w:rPr>
        <w:t xml:space="preserve">.  </w:t>
      </w:r>
    </w:p>
    <w:p w:rsidR="00842C29" w:rsidRPr="00AB46C9" w:rsidRDefault="003C2A0A" w:rsidP="004A4411">
      <w:pPr>
        <w:pStyle w:val="Heading1"/>
        <w:spacing w:before="360"/>
        <w:rPr>
          <w:rFonts w:ascii="Palatino Linotype" w:hAnsi="Palatino Linotype"/>
          <w:color w:val="auto"/>
          <w:sz w:val="20"/>
          <w:szCs w:val="20"/>
        </w:rPr>
      </w:pPr>
      <w:bookmarkStart w:id="4" w:name="_Toc14780446"/>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4"/>
    </w:p>
    <w:p w:rsidR="00842C29" w:rsidRPr="00AB46C9" w:rsidRDefault="00842C29" w:rsidP="00B82521">
      <w:pPr>
        <w:spacing w:after="0" w:line="240" w:lineRule="auto"/>
        <w:rPr>
          <w:rFonts w:ascii="Palatino Linotype" w:hAnsi="Palatino Linotype"/>
          <w:sz w:val="20"/>
          <w:szCs w:val="20"/>
        </w:rPr>
      </w:pPr>
    </w:p>
    <w:p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r w:rsidR="008B1B42" w:rsidRPr="00AB46C9">
        <w:rPr>
          <w:rFonts w:ascii="Palatino Linotype" w:hAnsi="Palatino Linotype"/>
          <w:sz w:val="20"/>
          <w:szCs w:val="20"/>
        </w:rPr>
        <w:t xml:space="preserve">.  </w:t>
      </w:r>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is limited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rsidR="009459D8" w:rsidRPr="00AB46C9" w:rsidRDefault="009459D8" w:rsidP="00011B62">
      <w:pPr>
        <w:spacing w:after="0" w:line="240" w:lineRule="auto"/>
        <w:jc w:val="both"/>
        <w:rPr>
          <w:rFonts w:ascii="Palatino Linotype" w:hAnsi="Palatino Linotype"/>
          <w:sz w:val="20"/>
          <w:szCs w:val="20"/>
        </w:rPr>
      </w:pPr>
    </w:p>
    <w:p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claim that meet</w:t>
      </w:r>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r w:rsidR="008B1B42" w:rsidRPr="00AB46C9">
        <w:rPr>
          <w:rFonts w:ascii="Palatino Linotype" w:hAnsi="Palatino Linotype"/>
          <w:sz w:val="20"/>
          <w:szCs w:val="20"/>
        </w:rPr>
        <w:t xml:space="preserve">.  </w:t>
      </w:r>
      <w:r w:rsidR="00260447" w:rsidRPr="00AB46C9">
        <w:rPr>
          <w:rFonts w:ascii="Palatino Linotype" w:hAnsi="Palatino Linotype"/>
          <w:sz w:val="20"/>
          <w:szCs w:val="20"/>
        </w:rPr>
        <w:t>Any portion of a day during which the FES member receives treatment for an emergency medical condition is counted as an AHCCCS covered day</w:t>
      </w:r>
      <w:r w:rsidR="008B1B42" w:rsidRPr="00AB46C9">
        <w:rPr>
          <w:rFonts w:ascii="Palatino Linotype" w:hAnsi="Palatino Linotype"/>
          <w:sz w:val="20"/>
          <w:szCs w:val="20"/>
        </w:rPr>
        <w:t xml:space="preserve">.  </w:t>
      </w:r>
      <w:r w:rsidR="009B0A00" w:rsidRPr="00AB46C9">
        <w:rPr>
          <w:rFonts w:ascii="Palatino Linotype" w:hAnsi="Palatino Linotype"/>
          <w:sz w:val="20"/>
          <w:szCs w:val="20"/>
        </w:rPr>
        <w:t>It is possible that an entire stay will meet the definition of emergency and no covered day adjustment factor will be applied.</w:t>
      </w:r>
    </w:p>
    <w:p w:rsidR="005B4673" w:rsidRPr="00AB46C9" w:rsidRDefault="005B4673" w:rsidP="00B82521">
      <w:pPr>
        <w:spacing w:after="0" w:line="240" w:lineRule="auto"/>
        <w:rPr>
          <w:rFonts w:ascii="Palatino Linotype" w:hAnsi="Palatino Linotype"/>
          <w:sz w:val="20"/>
          <w:szCs w:val="20"/>
        </w:rPr>
      </w:pPr>
    </w:p>
    <w:p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DRG payment is designed to be payment for a complete hospital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is calculated as, </w:t>
      </w:r>
    </w:p>
    <w:p w:rsidR="00D06858" w:rsidRPr="00AB46C9" w:rsidRDefault="00D06858" w:rsidP="00D06858">
      <w:pPr>
        <w:spacing w:after="0" w:line="240" w:lineRule="auto"/>
        <w:rPr>
          <w:rFonts w:ascii="Palatino Linotype" w:hAnsi="Palatino Linotype"/>
          <w:sz w:val="20"/>
          <w:szCs w:val="20"/>
        </w:rPr>
      </w:pPr>
    </w:p>
    <w:p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rsidR="00D06858" w:rsidRPr="00AB46C9" w:rsidRDefault="00D06858" w:rsidP="005E5DEA">
      <w:pPr>
        <w:spacing w:after="0" w:line="240" w:lineRule="auto"/>
        <w:ind w:left="360"/>
        <w:rPr>
          <w:rFonts w:ascii="Palatino Linotype" w:hAnsi="Palatino Linotype"/>
          <w:i/>
          <w:sz w:val="20"/>
          <w:szCs w:val="20"/>
        </w:rPr>
      </w:pPr>
    </w:p>
    <w:p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rsidR="00842C29" w:rsidRPr="00AB46C9" w:rsidRDefault="003C2A0A" w:rsidP="004A4411">
      <w:pPr>
        <w:pStyle w:val="Heading1"/>
        <w:spacing w:before="360"/>
        <w:rPr>
          <w:rFonts w:ascii="Palatino Linotype" w:hAnsi="Palatino Linotype"/>
          <w:color w:val="auto"/>
          <w:sz w:val="20"/>
          <w:szCs w:val="20"/>
        </w:rPr>
      </w:pPr>
      <w:bookmarkStart w:id="5" w:name="_Toc14780447"/>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5"/>
    </w:p>
    <w:p w:rsidR="00842C29" w:rsidRPr="00AB46C9" w:rsidRDefault="00842C29" w:rsidP="00842C29">
      <w:pPr>
        <w:spacing w:after="0" w:line="240" w:lineRule="auto"/>
        <w:rPr>
          <w:rFonts w:ascii="Palatino Linotype" w:hAnsi="Palatino Linotype"/>
          <w:b/>
          <w:sz w:val="20"/>
          <w:szCs w:val="20"/>
        </w:rPr>
      </w:pPr>
    </w:p>
    <w:p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r w:rsidR="008B1B42" w:rsidRPr="00AB46C9">
        <w:rPr>
          <w:rFonts w:ascii="Palatino Linotype" w:hAnsi="Palatino Linotype"/>
          <w:sz w:val="20"/>
        </w:rPr>
        <w:t xml:space="preserve">.  </w:t>
      </w:r>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rsidR="00842C29" w:rsidRPr="00AB46C9" w:rsidRDefault="00842C29" w:rsidP="00011B62">
      <w:pPr>
        <w:spacing w:after="0" w:line="240" w:lineRule="auto"/>
        <w:jc w:val="both"/>
        <w:rPr>
          <w:rFonts w:ascii="Palatino Linotype" w:hAnsi="Palatino Linotype"/>
          <w:sz w:val="20"/>
        </w:rPr>
      </w:pPr>
    </w:p>
    <w:p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plan </w:t>
      </w:r>
    </w:p>
    <w:p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a managed care plan into fee-for-service </w:t>
      </w:r>
    </w:p>
    <w:p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program </w:t>
      </w:r>
    </w:p>
    <w:p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rsidR="00842C29" w:rsidRPr="00AB46C9" w:rsidRDefault="00842C29" w:rsidP="00011B62">
      <w:pPr>
        <w:spacing w:after="0" w:line="240" w:lineRule="auto"/>
        <w:jc w:val="both"/>
        <w:rPr>
          <w:rFonts w:ascii="Palatino Linotype" w:hAnsi="Palatino Linotype"/>
          <w:sz w:val="20"/>
        </w:rPr>
      </w:pPr>
    </w:p>
    <w:p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r w:rsidR="008B1B42" w:rsidRPr="00AB46C9">
        <w:rPr>
          <w:rFonts w:ascii="Palatino Linotype" w:hAnsi="Palatino Linotype"/>
          <w:sz w:val="20"/>
        </w:rPr>
        <w:t xml:space="preserve">.  </w:t>
      </w:r>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r w:rsidR="008B1B42" w:rsidRPr="00AB46C9">
        <w:rPr>
          <w:rFonts w:ascii="Palatino Linotype" w:hAnsi="Palatino Linotype"/>
          <w:sz w:val="20"/>
        </w:rPr>
        <w:t xml:space="preserve">.  </w:t>
      </w:r>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r w:rsidR="008B1B42" w:rsidRPr="00AB46C9">
        <w:rPr>
          <w:rFonts w:ascii="Palatino Linotype" w:hAnsi="Palatino Linotype"/>
          <w:sz w:val="20"/>
        </w:rPr>
        <w:t xml:space="preserve">.  </w:t>
      </w:r>
    </w:p>
    <w:p w:rsidR="00842C29" w:rsidRPr="00AB46C9" w:rsidRDefault="00842C29" w:rsidP="00011B62">
      <w:pPr>
        <w:spacing w:after="0" w:line="240" w:lineRule="auto"/>
        <w:jc w:val="both"/>
        <w:rPr>
          <w:rFonts w:ascii="Palatino Linotype" w:hAnsi="Palatino Linotype"/>
          <w:sz w:val="20"/>
        </w:rPr>
      </w:pPr>
    </w:p>
    <w:p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r w:rsidR="008B1B42" w:rsidRPr="00AB46C9">
        <w:rPr>
          <w:rFonts w:ascii="Palatino Linotype" w:hAnsi="Palatino Linotype"/>
          <w:sz w:val="20"/>
        </w:rPr>
        <w:t xml:space="preserve">.  </w:t>
      </w:r>
      <w:r w:rsidRPr="00AB46C9">
        <w:rPr>
          <w:rFonts w:ascii="Palatino Linotype" w:hAnsi="Palatino Linotype"/>
          <w:sz w:val="20"/>
        </w:rPr>
        <w:t>This will avoid denial based on eligibility/enrollment edits</w:t>
      </w:r>
      <w:r w:rsidR="008B1B42" w:rsidRPr="00AB46C9">
        <w:rPr>
          <w:rFonts w:ascii="Palatino Linotype" w:hAnsi="Palatino Linotype"/>
          <w:sz w:val="20"/>
        </w:rPr>
        <w:t xml:space="preserve">.  </w:t>
      </w:r>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r w:rsidR="008B1B42" w:rsidRPr="00AB46C9">
        <w:rPr>
          <w:rFonts w:ascii="Palatino Linotype" w:hAnsi="Palatino Linotype"/>
          <w:sz w:val="20"/>
        </w:rPr>
        <w:t xml:space="preserve">.  </w:t>
      </w:r>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r w:rsidR="008B1B42" w:rsidRPr="00AB46C9">
        <w:rPr>
          <w:rFonts w:ascii="Palatino Linotype" w:hAnsi="Palatino Linotype"/>
          <w:sz w:val="20"/>
        </w:rPr>
        <w:t xml:space="preserve">.  </w:t>
      </w:r>
      <w:r w:rsidRPr="00AB46C9">
        <w:rPr>
          <w:rFonts w:ascii="Palatino Linotype" w:hAnsi="Palatino Linotype"/>
          <w:sz w:val="20"/>
        </w:rPr>
        <w:t>The claim may include all surgical procedures (form locator 74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r w:rsidR="008B1B42" w:rsidRPr="00AB46C9">
        <w:rPr>
          <w:rFonts w:ascii="Palatino Linotype" w:hAnsi="Palatino Linotype"/>
          <w:sz w:val="20"/>
        </w:rPr>
        <w:t xml:space="preserve">.  </w:t>
      </w:r>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(e.g</w:t>
      </w:r>
      <w:r w:rsidR="008B1B42" w:rsidRPr="00AB46C9">
        <w:rPr>
          <w:rFonts w:ascii="Palatino Linotype" w:hAnsi="Palatino Linotype"/>
          <w:sz w:val="20"/>
        </w:rPr>
        <w:t xml:space="preserve">.  </w:t>
      </w:r>
      <w:proofErr w:type="gramStart"/>
      <w:r w:rsidRPr="00AB46C9">
        <w:rPr>
          <w:rFonts w:ascii="Palatino Linotype" w:hAnsi="Palatino Linotype"/>
          <w:sz w:val="20"/>
        </w:rPr>
        <w:t>days</w:t>
      </w:r>
      <w:proofErr w:type="gramEnd"/>
      <w:r w:rsidRPr="00AB46C9">
        <w:rPr>
          <w:rFonts w:ascii="Palatino Linotype" w:hAnsi="Palatino Linotype"/>
          <w:sz w:val="20"/>
        </w:rPr>
        <w:t xml:space="preserve">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rsidR="003D39D6" w:rsidRPr="00AB46C9" w:rsidRDefault="003D39D6" w:rsidP="00011B62">
      <w:pPr>
        <w:spacing w:after="0" w:line="240" w:lineRule="auto"/>
        <w:jc w:val="both"/>
        <w:rPr>
          <w:rFonts w:ascii="Palatino Linotype" w:hAnsi="Palatino Linotype"/>
          <w:sz w:val="20"/>
        </w:rPr>
      </w:pPr>
    </w:p>
    <w:p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xml:space="preserve">, service units, charges, and surgical </w:t>
      </w:r>
      <w:r w:rsidRPr="00AB46C9">
        <w:rPr>
          <w:rFonts w:ascii="Palatino Linotype" w:hAnsi="Palatino Linotype"/>
          <w:sz w:val="20"/>
        </w:rPr>
        <w:lastRenderedPageBreak/>
        <w:t>procedures applicable for the full AHCCCS enrolled eligible hospital stay (admit through discharge), even if performed prior to the recipient’s enrollment with the payer responsible for reimbursement.</w:t>
      </w:r>
    </w:p>
    <w:p w:rsidR="00842C29" w:rsidRPr="00AB46C9" w:rsidRDefault="00842C29" w:rsidP="00011B62">
      <w:pPr>
        <w:spacing w:after="0" w:line="240" w:lineRule="auto"/>
        <w:jc w:val="both"/>
        <w:rPr>
          <w:rFonts w:ascii="Palatino Linotype" w:hAnsi="Palatino Linotype"/>
          <w:sz w:val="20"/>
        </w:rPr>
      </w:pPr>
    </w:p>
    <w:p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handled in the same manner as all other interim claims</w:t>
      </w:r>
      <w:r w:rsidR="008B1B42" w:rsidRPr="00AB46C9">
        <w:rPr>
          <w:rFonts w:ascii="Palatino Linotype" w:hAnsi="Palatino Linotype"/>
          <w:sz w:val="20"/>
        </w:rPr>
        <w:t xml:space="preserve">.  </w:t>
      </w:r>
      <w:r w:rsidRPr="00AB46C9">
        <w:rPr>
          <w:rFonts w:ascii="Palatino Linotype" w:hAnsi="Palatino Linotype"/>
          <w:sz w:val="20"/>
        </w:rPr>
        <w:t xml:space="preserve">See Issue Number </w:t>
      </w:r>
      <w:r w:rsidR="0068368E" w:rsidRPr="00AB46C9">
        <w:rPr>
          <w:rFonts w:ascii="Palatino Linotype" w:hAnsi="Palatino Linotype"/>
          <w:sz w:val="20"/>
        </w:rPr>
        <w:t>8</w:t>
      </w:r>
      <w:r w:rsidR="008B1B42" w:rsidRPr="00AB46C9">
        <w:rPr>
          <w:rFonts w:ascii="Palatino Linotype" w:hAnsi="Palatino Linotype"/>
          <w:sz w:val="20"/>
        </w:rPr>
        <w:t xml:space="preserve">.  </w:t>
      </w:r>
    </w:p>
    <w:p w:rsidR="004468E1" w:rsidRPr="00AB46C9" w:rsidRDefault="004468E1" w:rsidP="00011B62">
      <w:pPr>
        <w:spacing w:after="0" w:line="240" w:lineRule="auto"/>
        <w:jc w:val="both"/>
        <w:rPr>
          <w:rFonts w:ascii="Palatino Linotype" w:hAnsi="Palatino Linotype"/>
          <w:sz w:val="20"/>
        </w:rPr>
      </w:pPr>
    </w:p>
    <w:p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rsidR="00121B90" w:rsidRPr="00AB46C9" w:rsidRDefault="003C2A0A" w:rsidP="004A4411">
      <w:pPr>
        <w:pStyle w:val="Heading1"/>
        <w:spacing w:before="360"/>
        <w:rPr>
          <w:rFonts w:ascii="Palatino Linotype" w:hAnsi="Palatino Linotype"/>
          <w:color w:val="auto"/>
          <w:sz w:val="20"/>
          <w:szCs w:val="20"/>
        </w:rPr>
      </w:pPr>
      <w:bookmarkStart w:id="6" w:name="_Toc14780448"/>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Medicare Dual </w:t>
      </w:r>
      <w:proofErr w:type="spellStart"/>
      <w:r w:rsidR="0080363D" w:rsidRPr="00AB46C9">
        <w:rPr>
          <w:rFonts w:ascii="Palatino Linotype" w:hAnsi="Palatino Linotype"/>
          <w:color w:val="auto"/>
          <w:sz w:val="20"/>
          <w:szCs w:val="20"/>
        </w:rPr>
        <w:t>E</w:t>
      </w:r>
      <w:r w:rsidR="00D723F2" w:rsidRPr="00AB46C9">
        <w:rPr>
          <w:rFonts w:ascii="Palatino Linotype" w:hAnsi="Palatino Linotype"/>
          <w:color w:val="auto"/>
          <w:sz w:val="20"/>
          <w:szCs w:val="20"/>
        </w:rPr>
        <w:t>ligibles</w:t>
      </w:r>
      <w:bookmarkEnd w:id="6"/>
      <w:proofErr w:type="spellEnd"/>
    </w:p>
    <w:p w:rsidR="00121B90" w:rsidRPr="00AB46C9" w:rsidRDefault="00121B90" w:rsidP="006B1190">
      <w:pPr>
        <w:spacing w:after="0" w:line="240" w:lineRule="auto"/>
        <w:rPr>
          <w:rFonts w:ascii="Palatino Linotype" w:hAnsi="Palatino Linotype"/>
          <w:b/>
          <w:sz w:val="20"/>
          <w:szCs w:val="20"/>
        </w:rPr>
      </w:pPr>
    </w:p>
    <w:p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r w:rsidR="008B1B42" w:rsidRPr="00AB46C9">
        <w:rPr>
          <w:rFonts w:ascii="Palatino Linotype" w:hAnsi="Palatino Linotype"/>
          <w:sz w:val="20"/>
          <w:szCs w:val="20"/>
        </w:rPr>
        <w:t xml:space="preserve">.  </w:t>
      </w:r>
    </w:p>
    <w:p w:rsidR="00C82760" w:rsidRPr="00AB46C9" w:rsidRDefault="00C82760" w:rsidP="00011B62">
      <w:pPr>
        <w:spacing w:after="0" w:line="240" w:lineRule="auto"/>
        <w:jc w:val="both"/>
        <w:rPr>
          <w:rFonts w:ascii="Palatino Linotype" w:hAnsi="Palatino Linotype"/>
          <w:sz w:val="20"/>
          <w:szCs w:val="20"/>
        </w:rPr>
      </w:pPr>
    </w:p>
    <w:p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r w:rsidR="008B1B42" w:rsidRPr="00AB46C9">
        <w:rPr>
          <w:rFonts w:ascii="Palatino Linotype" w:hAnsi="Palatino Linotype"/>
          <w:sz w:val="20"/>
          <w:szCs w:val="20"/>
        </w:rPr>
        <w:t xml:space="preserve">.  </w:t>
      </w:r>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submission</w:t>
      </w:r>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All diagnosis codes describing the patient’s medical condition may be included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 xml:space="preserve">However, </w:t>
      </w:r>
      <w:r w:rsidR="002A2D55" w:rsidRPr="00AB46C9">
        <w:rPr>
          <w:rFonts w:ascii="Palatino Linotype" w:hAnsi="Palatino Linotype"/>
          <w:sz w:val="20"/>
          <w:szCs w:val="20"/>
        </w:rPr>
        <w:t xml:space="preserve">the  claim(s)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r w:rsidR="008B1B42" w:rsidRPr="00AB46C9">
        <w:rPr>
          <w:rFonts w:ascii="Palatino Linotype" w:hAnsi="Palatino Linotype"/>
          <w:sz w:val="20"/>
          <w:szCs w:val="20"/>
        </w:rPr>
        <w:t xml:space="preserve">.  </w:t>
      </w:r>
    </w:p>
    <w:p w:rsidR="00582BB0" w:rsidRPr="00AB46C9" w:rsidRDefault="003C2A0A" w:rsidP="004A4411">
      <w:pPr>
        <w:pStyle w:val="Heading1"/>
        <w:spacing w:before="360"/>
        <w:rPr>
          <w:rFonts w:ascii="Palatino Linotype" w:hAnsi="Palatino Linotype"/>
          <w:color w:val="auto"/>
          <w:sz w:val="20"/>
          <w:szCs w:val="20"/>
        </w:rPr>
      </w:pPr>
      <w:bookmarkStart w:id="7" w:name="_Toc14780449"/>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7"/>
    </w:p>
    <w:p w:rsidR="007436DE" w:rsidRPr="00AB46C9" w:rsidRDefault="007436DE" w:rsidP="006B1190">
      <w:pPr>
        <w:spacing w:after="0" w:line="240" w:lineRule="auto"/>
        <w:rPr>
          <w:rFonts w:ascii="Palatino Linotype" w:hAnsi="Palatino Linotype"/>
          <w:sz w:val="20"/>
          <w:szCs w:val="20"/>
        </w:rPr>
      </w:pPr>
    </w:p>
    <w:p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rsidR="00582BB0" w:rsidRPr="00AB46C9" w:rsidRDefault="00582BB0" w:rsidP="00011B62">
      <w:pPr>
        <w:spacing w:after="0" w:line="240" w:lineRule="auto"/>
        <w:jc w:val="both"/>
        <w:rPr>
          <w:rFonts w:ascii="Palatino Linotype" w:hAnsi="Palatino Linotype"/>
          <w:sz w:val="20"/>
          <w:szCs w:val="20"/>
        </w:rPr>
      </w:pPr>
    </w:p>
    <w:p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r w:rsidR="008B1B42" w:rsidRPr="00AB46C9">
        <w:rPr>
          <w:rFonts w:ascii="Palatino Linotype" w:hAnsi="Palatino Linotype"/>
          <w:sz w:val="20"/>
          <w:szCs w:val="20"/>
        </w:rPr>
        <w:t xml:space="preserve">.  </w:t>
      </w:r>
    </w:p>
    <w:p w:rsidR="00056762" w:rsidRPr="00AB46C9" w:rsidRDefault="00056762" w:rsidP="00011B62">
      <w:pPr>
        <w:spacing w:after="0" w:line="240" w:lineRule="auto"/>
        <w:jc w:val="both"/>
        <w:rPr>
          <w:rFonts w:ascii="Palatino Linotype" w:hAnsi="Palatino Linotype"/>
          <w:sz w:val="20"/>
          <w:szCs w:val="20"/>
        </w:rPr>
      </w:pPr>
    </w:p>
    <w:p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rsidR="000D5A6B" w:rsidRPr="00AB46C9" w:rsidRDefault="000D5A6B" w:rsidP="00011B62">
      <w:pPr>
        <w:spacing w:after="0" w:line="240" w:lineRule="auto"/>
        <w:jc w:val="both"/>
        <w:rPr>
          <w:rFonts w:ascii="Palatino Linotype" w:hAnsi="Palatino Linotype"/>
          <w:sz w:val="20"/>
          <w:szCs w:val="20"/>
        </w:rPr>
      </w:pPr>
    </w:p>
    <w:p w:rsidR="00582BB0" w:rsidRPr="00AB46C9" w:rsidRDefault="005B0517" w:rsidP="00011B62">
      <w:pPr>
        <w:spacing w:after="0" w:line="240" w:lineRule="auto"/>
        <w:jc w:val="both"/>
        <w:rPr>
          <w:rFonts w:ascii="Palatino Linotype" w:hAnsi="Palatino Linotype"/>
          <w:sz w:val="20"/>
          <w:szCs w:val="20"/>
        </w:rPr>
      </w:pPr>
      <w:proofErr w:type="gramStart"/>
      <w:r w:rsidRPr="00AB46C9">
        <w:rPr>
          <w:rFonts w:ascii="Palatino Linotype" w:hAnsi="Palatino Linotype"/>
          <w:sz w:val="20"/>
          <w:szCs w:val="20"/>
        </w:rPr>
        <w:t>When prior authorized</w:t>
      </w:r>
      <w:r w:rsidR="00582BB0" w:rsidRPr="00AB46C9">
        <w:rPr>
          <w:rFonts w:ascii="Palatino Linotype" w:hAnsi="Palatino Linotype"/>
          <w:sz w:val="20"/>
          <w:szCs w:val="20"/>
        </w:rPr>
        <w:t>, administrative days will be reimbursed by AHCCCS using a negotiated per diem rate</w:t>
      </w:r>
      <w:r w:rsidR="008B1B42" w:rsidRPr="00AB46C9">
        <w:rPr>
          <w:rFonts w:ascii="Palatino Linotype" w:hAnsi="Palatino Linotype"/>
          <w:sz w:val="20"/>
          <w:szCs w:val="20"/>
        </w:rPr>
        <w:t>.</w:t>
      </w:r>
      <w:proofErr w:type="gramEnd"/>
      <w:r w:rsidR="008B1B42" w:rsidRPr="00AB46C9">
        <w:rPr>
          <w:rFonts w:ascii="Palatino Linotype" w:hAnsi="Palatino Linotype"/>
          <w:sz w:val="20"/>
          <w:szCs w:val="20"/>
        </w:rPr>
        <w:t xml:space="preserve">  </w:t>
      </w:r>
      <w:r w:rsidR="00582BB0" w:rsidRPr="00AB46C9">
        <w:rPr>
          <w:rFonts w:ascii="Palatino Linotype" w:hAnsi="Palatino Linotype"/>
          <w:sz w:val="20"/>
          <w:szCs w:val="20"/>
        </w:rPr>
        <w:t>Reimbursement for administrative days will be separate from DRG reimbursement for acute care services.</w:t>
      </w:r>
    </w:p>
    <w:p w:rsidR="00582BB0" w:rsidRPr="00AB46C9" w:rsidRDefault="00582BB0" w:rsidP="006B1190">
      <w:pPr>
        <w:spacing w:after="0" w:line="240" w:lineRule="auto"/>
        <w:rPr>
          <w:rFonts w:ascii="Palatino Linotype" w:hAnsi="Palatino Linotype"/>
          <w:sz w:val="20"/>
          <w:szCs w:val="20"/>
        </w:rPr>
      </w:pPr>
    </w:p>
    <w:p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r w:rsidR="008B1B42" w:rsidRPr="00AB46C9">
        <w:rPr>
          <w:rFonts w:ascii="Palatino Linotype" w:hAnsi="Palatino Linotype"/>
          <w:sz w:val="20"/>
          <w:szCs w:val="20"/>
        </w:rPr>
        <w:t xml:space="preserve">.  </w:t>
      </w:r>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r w:rsidR="008B1B42" w:rsidRPr="00AB46C9">
        <w:rPr>
          <w:rFonts w:ascii="Palatino Linotype" w:hAnsi="Palatino Linotype"/>
          <w:sz w:val="20"/>
          <w:szCs w:val="20"/>
        </w:rPr>
        <w:t xml:space="preserve">.  </w:t>
      </w:r>
      <w:r w:rsidR="00C274D1" w:rsidRPr="00AB46C9">
        <w:rPr>
          <w:rFonts w:ascii="Palatino Linotype" w:hAnsi="Palatino Linotype"/>
          <w:sz w:val="20"/>
          <w:szCs w:val="20"/>
        </w:rPr>
        <w:t>Further, administrative days for the provision of sub-acute services shall be billed with revenue code 016X (Room &amp; Board).</w:t>
      </w:r>
    </w:p>
    <w:p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r w:rsidR="008B1B42" w:rsidRPr="00AB46C9">
        <w:rPr>
          <w:rFonts w:ascii="Palatino Linotype" w:hAnsi="Palatino Linotype"/>
          <w:sz w:val="20"/>
          <w:szCs w:val="20"/>
        </w:rPr>
        <w:t xml:space="preserve">.  </w:t>
      </w:r>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AE3365" w:rsidRPr="00AB46C9">
        <w:rPr>
          <w:rFonts w:ascii="Palatino Linotype" w:hAnsi="Palatino Linotype"/>
          <w:sz w:val="20"/>
          <w:szCs w:val="20"/>
        </w:rPr>
        <w:t>70</w:t>
      </w:r>
      <w:r w:rsidRPr="00AB46C9">
        <w:rPr>
          <w:rFonts w:ascii="Palatino Linotype" w:hAnsi="Palatino Linotype"/>
          <w:sz w:val="20"/>
          <w:szCs w:val="20"/>
        </w:rPr>
        <w:t xml:space="preserve"> on the administrative day claim.</w:t>
      </w:r>
    </w:p>
    <w:p w:rsidR="00445692" w:rsidRPr="00AB46C9" w:rsidRDefault="00445692" w:rsidP="00445692">
      <w:pPr>
        <w:pStyle w:val="Heading1"/>
        <w:spacing w:before="360"/>
        <w:rPr>
          <w:rFonts w:ascii="Palatino Linotype" w:hAnsi="Palatino Linotype"/>
          <w:color w:val="auto"/>
          <w:sz w:val="20"/>
          <w:szCs w:val="20"/>
        </w:rPr>
      </w:pPr>
      <w:bookmarkStart w:id="8" w:name="_Toc14780450"/>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8"/>
    </w:p>
    <w:p w:rsidR="00445692" w:rsidRPr="00AB46C9" w:rsidRDefault="00445692" w:rsidP="004B2E35">
      <w:pPr>
        <w:pStyle w:val="Heading1"/>
        <w:spacing w:before="360"/>
        <w:rPr>
          <w:rFonts w:ascii="Palatino Linotype" w:hAnsi="Palatino Linotype"/>
          <w:color w:val="auto"/>
          <w:sz w:val="20"/>
          <w:szCs w:val="20"/>
        </w:rPr>
      </w:pPr>
      <w:bookmarkStart w:id="9" w:name="_Toc14780451"/>
      <w:r w:rsidRPr="00AB46C9">
        <w:rPr>
          <w:rFonts w:ascii="Palatino Linotype" w:hAnsi="Palatino Linotype"/>
          <w:b w:val="0"/>
          <w:color w:val="auto"/>
          <w:sz w:val="20"/>
          <w:szCs w:val="20"/>
        </w:rPr>
        <w:t>For dates of discharge on or after October 1, 2018, administrative days include situations in which a member is admitted as an inpatient to an acute care hospital</w:t>
      </w:r>
      <w:r w:rsidR="004B2E35" w:rsidRPr="00AB46C9">
        <w:rPr>
          <w:rFonts w:ascii="Palatino Linotype" w:hAnsi="Palatino Linotype"/>
          <w:b w:val="0"/>
          <w:color w:val="auto"/>
          <w:sz w:val="20"/>
          <w:szCs w:val="20"/>
        </w:rPr>
        <w:t>,</w:t>
      </w:r>
      <w:r w:rsidRPr="00AB46C9">
        <w:rPr>
          <w:rFonts w:ascii="Palatino Linotype" w:hAnsi="Palatino Linotype"/>
          <w:b w:val="0"/>
          <w:color w:val="auto"/>
          <w:sz w:val="20"/>
          <w:szCs w:val="20"/>
        </w:rPr>
        <w:t xml:space="preserve"> meets the criteria for an acute inpatient stay, </w:t>
      </w:r>
      <w:r w:rsidR="004B2E35" w:rsidRPr="00AB46C9">
        <w:rPr>
          <w:rFonts w:ascii="Palatino Linotype" w:hAnsi="Palatino Linotype"/>
          <w:b w:val="0"/>
          <w:color w:val="auto"/>
          <w:sz w:val="20"/>
          <w:szCs w:val="20"/>
        </w:rPr>
        <w:t>and</w:t>
      </w:r>
      <w:r w:rsidRPr="00AB46C9">
        <w:rPr>
          <w:rFonts w:ascii="Palatino Linotype" w:hAnsi="Palatino Linotype"/>
          <w:b w:val="0"/>
          <w:color w:val="auto"/>
          <w:sz w:val="20"/>
          <w:szCs w:val="20"/>
        </w:rPr>
        <w:t xml:space="preserve"> has a primary diagnosis of behavioral health.</w:t>
      </w:r>
      <w:r w:rsidR="0062516A" w:rsidRPr="00AB46C9">
        <w:rPr>
          <w:rFonts w:ascii="Palatino Linotype" w:hAnsi="Palatino Linotype"/>
          <w:b w:val="0"/>
          <w:color w:val="auto"/>
          <w:sz w:val="20"/>
          <w:szCs w:val="20"/>
        </w:rPr>
        <w:t xml:space="preserve">  Inpatient claims covered by a RBHA are not considered administrative days, regardless of the principal diagnosis on the hospital </w:t>
      </w:r>
      <w:r w:rsidR="00F00F3A" w:rsidRPr="00AB46C9">
        <w:rPr>
          <w:rFonts w:ascii="Palatino Linotype" w:hAnsi="Palatino Linotype"/>
          <w:b w:val="0"/>
          <w:color w:val="auto"/>
          <w:sz w:val="20"/>
          <w:szCs w:val="20"/>
        </w:rPr>
        <w:t>claim</w:t>
      </w:r>
      <w:r w:rsidR="0062516A" w:rsidRPr="00AB46C9">
        <w:rPr>
          <w:rFonts w:ascii="Palatino Linotype" w:hAnsi="Palatino Linotype"/>
          <w:b w:val="0"/>
          <w:color w:val="auto"/>
          <w:sz w:val="20"/>
          <w:szCs w:val="20"/>
        </w:rPr>
        <w:t>.</w:t>
      </w:r>
      <w:bookmarkEnd w:id="9"/>
      <w:r w:rsidR="0062516A" w:rsidRPr="00AB46C9">
        <w:rPr>
          <w:rFonts w:ascii="Palatino Linotype" w:hAnsi="Palatino Linotype"/>
          <w:b w:val="0"/>
          <w:color w:val="auto"/>
          <w:sz w:val="20"/>
          <w:szCs w:val="20"/>
        </w:rPr>
        <w:t xml:space="preserve"> </w:t>
      </w:r>
    </w:p>
    <w:p w:rsidR="004B2E35" w:rsidRPr="00AB46C9" w:rsidRDefault="004B2E35" w:rsidP="00733A35">
      <w:pPr>
        <w:rPr>
          <w:rFonts w:ascii="Palatino Linotype" w:hAnsi="Palatino Linotype"/>
          <w:sz w:val="20"/>
          <w:szCs w:val="20"/>
        </w:rPr>
      </w:pPr>
    </w:p>
    <w:p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rsidR="00116A28" w:rsidRPr="00AB46C9" w:rsidRDefault="000628CC" w:rsidP="00445692">
      <w:pPr>
        <w:pStyle w:val="Heading1"/>
        <w:spacing w:before="360"/>
        <w:rPr>
          <w:rFonts w:ascii="Palatino Linotype" w:hAnsi="Palatino Linotype"/>
          <w:color w:val="auto"/>
          <w:sz w:val="20"/>
          <w:szCs w:val="20"/>
        </w:rPr>
      </w:pPr>
      <w:bookmarkStart w:id="10" w:name="_Toc14780452"/>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10"/>
    </w:p>
    <w:p w:rsidR="00116A28" w:rsidRPr="00AB46C9" w:rsidRDefault="00116A28" w:rsidP="009B3171">
      <w:pPr>
        <w:spacing w:after="0" w:line="240" w:lineRule="auto"/>
        <w:rPr>
          <w:rFonts w:ascii="Palatino Linotype" w:hAnsi="Palatino Linotype"/>
          <w:b/>
          <w:sz w:val="20"/>
          <w:szCs w:val="20"/>
        </w:rPr>
      </w:pPr>
    </w:p>
    <w:p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in the hospital for an extended period of time</w:t>
      </w:r>
      <w:r w:rsidR="008B1B42" w:rsidRPr="00AB46C9">
        <w:rPr>
          <w:rFonts w:ascii="Palatino Linotype" w:hAnsi="Palatino Linotype"/>
          <w:sz w:val="20"/>
          <w:szCs w:val="20"/>
        </w:rPr>
        <w:t xml:space="preserve">.  </w:t>
      </w:r>
      <w:r w:rsidRPr="00AB46C9">
        <w:rPr>
          <w:rFonts w:ascii="Palatino Linotype" w:hAnsi="Palatino Linotype"/>
          <w:sz w:val="20"/>
          <w:szCs w:val="20"/>
        </w:rPr>
        <w:t>If a patient stay ex</w:t>
      </w:r>
      <w:r w:rsidR="00185C5F" w:rsidRPr="00AB46C9">
        <w:rPr>
          <w:rFonts w:ascii="Palatino Linotype" w:hAnsi="Palatino Linotype"/>
          <w:sz w:val="20"/>
          <w:szCs w:val="20"/>
        </w:rPr>
        <w:t xml:space="preserve">ceeds a </w:t>
      </w:r>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r w:rsidR="008B1B42" w:rsidRPr="00AB46C9">
        <w:rPr>
          <w:rFonts w:ascii="Palatino Linotype" w:hAnsi="Palatino Linotype"/>
          <w:sz w:val="20"/>
          <w:szCs w:val="20"/>
        </w:rPr>
        <w:t xml:space="preserve">.  </w:t>
      </w:r>
    </w:p>
    <w:p w:rsidR="00185C5F" w:rsidRPr="00AB46C9" w:rsidRDefault="00185C5F" w:rsidP="00011B62">
      <w:pPr>
        <w:spacing w:after="0" w:line="240" w:lineRule="auto"/>
        <w:jc w:val="both"/>
        <w:rPr>
          <w:rFonts w:ascii="Palatino Linotype" w:hAnsi="Palatino Linotype"/>
          <w:sz w:val="20"/>
          <w:szCs w:val="20"/>
        </w:rPr>
      </w:pPr>
    </w:p>
    <w:p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must submit a final claim associated with the patient stay upon the patient’s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be paid under the DRG payment methodology</w:t>
      </w:r>
      <w:r w:rsidR="008B1B42" w:rsidRPr="00AB46C9">
        <w:rPr>
          <w:rFonts w:ascii="Palatino Linotype" w:hAnsi="Palatino Linotype"/>
          <w:sz w:val="20"/>
          <w:szCs w:val="20"/>
        </w:rPr>
        <w:t xml:space="preserve">.  </w:t>
      </w:r>
    </w:p>
    <w:p w:rsidR="00CD0593" w:rsidRPr="00AB46C9" w:rsidRDefault="00CD0593" w:rsidP="00011B62">
      <w:pPr>
        <w:spacing w:after="0" w:line="240" w:lineRule="auto"/>
        <w:jc w:val="both"/>
        <w:rPr>
          <w:rFonts w:ascii="Palatino Linotype" w:hAnsi="Palatino Linotype"/>
          <w:sz w:val="20"/>
          <w:szCs w:val="20"/>
        </w:rPr>
      </w:pPr>
    </w:p>
    <w:p w:rsidR="00C70351" w:rsidRPr="00AB46C9" w:rsidRDefault="00C70351" w:rsidP="00011B62">
      <w:pPr>
        <w:spacing w:after="0" w:line="240" w:lineRule="auto"/>
        <w:jc w:val="both"/>
        <w:rPr>
          <w:rFonts w:ascii="Palatino Linotype" w:hAnsi="Palatino Linotype"/>
          <w:sz w:val="20"/>
          <w:szCs w:val="20"/>
        </w:rPr>
      </w:pPr>
    </w:p>
    <w:p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lastRenderedPageBreak/>
        <w:t xml:space="preserve">Single Medicaid </w:t>
      </w:r>
      <w:r w:rsidR="0027703B" w:rsidRPr="00AB46C9">
        <w:rPr>
          <w:rFonts w:ascii="Palatino Linotype" w:hAnsi="Palatino Linotype"/>
          <w:b/>
          <w:i/>
          <w:sz w:val="20"/>
          <w:szCs w:val="20"/>
        </w:rPr>
        <w:t>Payer for Entire Stay</w:t>
      </w:r>
    </w:p>
    <w:p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will be required to void all interim bills </w:t>
      </w:r>
      <w:r w:rsidR="007B01A2" w:rsidRPr="00AB46C9">
        <w:rPr>
          <w:rFonts w:ascii="Palatino Linotype" w:hAnsi="Palatino Linotype"/>
          <w:sz w:val="20"/>
          <w:szCs w:val="20"/>
        </w:rPr>
        <w:t>prior to submitting the final claim for reimbursement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p>
    <w:p w:rsidR="0036778C" w:rsidRPr="00AB46C9" w:rsidRDefault="0036778C" w:rsidP="00011B62">
      <w:pPr>
        <w:spacing w:after="0" w:line="240" w:lineRule="auto"/>
        <w:jc w:val="both"/>
        <w:rPr>
          <w:rFonts w:ascii="Palatino Linotype" w:hAnsi="Palatino Linotype"/>
          <w:b/>
          <w:i/>
          <w:sz w:val="20"/>
          <w:szCs w:val="20"/>
        </w:rPr>
      </w:pPr>
    </w:p>
    <w:p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Multiple Medicaid Payers for Entire Stay</w:t>
      </w:r>
    </w:p>
    <w:p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r w:rsidR="00750F29" w:rsidRPr="00AB46C9">
        <w:rPr>
          <w:rFonts w:ascii="Palatino Linotype" w:hAnsi="Palatino Linotype"/>
          <w:sz w:val="20"/>
          <w:szCs w:val="20"/>
        </w:rPr>
        <w:t>5</w:t>
      </w:r>
      <w:r w:rsidRPr="00AB46C9">
        <w:rPr>
          <w:rFonts w:ascii="Palatino Linotype" w:hAnsi="Palatino Linotype"/>
          <w:sz w:val="20"/>
          <w:szCs w:val="20"/>
        </w:rPr>
        <w:t>, and paid by the Medicaid payer in effect on the date of discharge.</w:t>
      </w:r>
    </w:p>
    <w:p w:rsidR="0027703B" w:rsidRPr="00AB46C9" w:rsidRDefault="0027703B" w:rsidP="00011B62">
      <w:pPr>
        <w:spacing w:after="0" w:line="240" w:lineRule="auto"/>
        <w:jc w:val="both"/>
        <w:rPr>
          <w:rFonts w:ascii="Palatino Linotype" w:hAnsi="Palatino Linotype"/>
          <w:b/>
          <w:i/>
          <w:sz w:val="20"/>
          <w:szCs w:val="20"/>
        </w:rPr>
      </w:pPr>
    </w:p>
    <w:p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 xml:space="preserve">Medicaid Eligibility Changes </w:t>
      </w:r>
      <w:proofErr w:type="gramStart"/>
      <w:r w:rsidRPr="00AB46C9">
        <w:rPr>
          <w:rFonts w:ascii="Palatino Linotype" w:hAnsi="Palatino Linotype"/>
          <w:b/>
          <w:i/>
          <w:sz w:val="20"/>
          <w:szCs w:val="20"/>
        </w:rPr>
        <w:t>During</w:t>
      </w:r>
      <w:proofErr w:type="gramEnd"/>
      <w:r w:rsidRPr="00AB46C9">
        <w:rPr>
          <w:rFonts w:ascii="Palatino Linotype" w:hAnsi="Palatino Linotype"/>
          <w:b/>
          <w:i/>
          <w:sz w:val="20"/>
          <w:szCs w:val="20"/>
        </w:rPr>
        <w:t xml:space="preserve"> the Stay</w:t>
      </w:r>
    </w:p>
    <w:p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10 and 11</w:t>
      </w:r>
      <w:r w:rsidRPr="00AB46C9">
        <w:rPr>
          <w:rFonts w:ascii="Palatino Linotype" w:hAnsi="Palatino Linotype"/>
          <w:sz w:val="20"/>
          <w:szCs w:val="20"/>
        </w:rPr>
        <w:t>, and paid by the Medicaid payer in effect on the date of discharge or the date that eligibility changes.</w:t>
      </w:r>
      <w:bookmarkStart w:id="11" w:name="_Toc380764625"/>
      <w:bookmarkStart w:id="12" w:name="_Toc384883591"/>
      <w:bookmarkStart w:id="13" w:name="_Toc384898784"/>
    </w:p>
    <w:p w:rsidR="00023C68" w:rsidRPr="00AB46C9" w:rsidRDefault="00023C68" w:rsidP="00011B62">
      <w:pPr>
        <w:spacing w:after="0" w:line="240" w:lineRule="auto"/>
        <w:jc w:val="both"/>
        <w:rPr>
          <w:rFonts w:ascii="Palatino Linotype" w:hAnsi="Palatino Linotype"/>
          <w:sz w:val="20"/>
          <w:szCs w:val="20"/>
        </w:rPr>
      </w:pPr>
    </w:p>
    <w:p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1"/>
      <w:bookmarkEnd w:id="12"/>
      <w:bookmarkEnd w:id="13"/>
    </w:p>
    <w:p w:rsidR="00206CA3" w:rsidRPr="00AB46C9" w:rsidRDefault="000628CC" w:rsidP="004A4411">
      <w:pPr>
        <w:pStyle w:val="Heading1"/>
        <w:spacing w:before="360"/>
        <w:rPr>
          <w:rFonts w:ascii="Palatino Linotype" w:hAnsi="Palatino Linotype"/>
          <w:color w:val="auto"/>
          <w:sz w:val="20"/>
          <w:szCs w:val="20"/>
        </w:rPr>
      </w:pPr>
      <w:bookmarkStart w:id="14" w:name="_Toc14780453"/>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4"/>
    </w:p>
    <w:p w:rsidR="002D34ED" w:rsidRPr="00AB46C9" w:rsidRDefault="002D34ED" w:rsidP="009B3171">
      <w:pPr>
        <w:spacing w:after="0" w:line="240" w:lineRule="auto"/>
        <w:rPr>
          <w:rFonts w:ascii="Palatino Linotype" w:hAnsi="Palatino Linotype"/>
          <w:b/>
          <w:sz w:val="20"/>
          <w:szCs w:val="20"/>
        </w:rPr>
      </w:pPr>
    </w:p>
    <w:p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r w:rsidR="008B1B42" w:rsidRPr="00AB46C9">
        <w:rPr>
          <w:rFonts w:ascii="Palatino Linotype" w:hAnsi="Palatino Linotype"/>
          <w:sz w:val="20"/>
          <w:szCs w:val="20"/>
        </w:rPr>
        <w:t xml:space="preserve">.  </w:t>
      </w:r>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r w:rsidR="008B1B42" w:rsidRPr="00AB46C9">
        <w:rPr>
          <w:rFonts w:ascii="Palatino Linotype" w:hAnsi="Palatino Linotype"/>
          <w:sz w:val="20"/>
          <w:szCs w:val="20"/>
        </w:rPr>
        <w:t xml:space="preserve">.  </w:t>
      </w:r>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r w:rsidR="008B1B42" w:rsidRPr="00AB46C9">
        <w:rPr>
          <w:rFonts w:ascii="Palatino Linotype" w:hAnsi="Palatino Linotype"/>
          <w:sz w:val="20"/>
          <w:szCs w:val="20"/>
        </w:rPr>
        <w:t xml:space="preserve">.  </w:t>
      </w:r>
    </w:p>
    <w:p w:rsidR="00D103E6" w:rsidRPr="00AB46C9" w:rsidRDefault="00D103E6" w:rsidP="00011B62">
      <w:pPr>
        <w:spacing w:after="0" w:line="240" w:lineRule="auto"/>
        <w:jc w:val="both"/>
        <w:rPr>
          <w:rFonts w:ascii="Palatino Linotype" w:hAnsi="Palatino Linotype"/>
          <w:sz w:val="20"/>
          <w:szCs w:val="20"/>
        </w:rPr>
      </w:pPr>
    </w:p>
    <w:p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Pr="00AB46C9" w:rsidRDefault="00D103E6" w:rsidP="00D103E6">
      <w:pPr>
        <w:spacing w:after="0" w:line="240" w:lineRule="auto"/>
        <w:rPr>
          <w:rFonts w:ascii="Palatino Linotype" w:hAnsi="Palatino Linotype"/>
          <w:sz w:val="20"/>
          <w:szCs w:val="20"/>
        </w:rPr>
      </w:pPr>
    </w:p>
    <w:p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rsidR="001F5398" w:rsidRPr="00AB46C9" w:rsidRDefault="001F5398" w:rsidP="009B3171">
      <w:pPr>
        <w:spacing w:after="0" w:line="240" w:lineRule="auto"/>
        <w:rPr>
          <w:rFonts w:ascii="Palatino Linotype" w:hAnsi="Palatino Linotype"/>
          <w:sz w:val="20"/>
          <w:szCs w:val="20"/>
        </w:rPr>
      </w:pPr>
    </w:p>
    <w:p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this transfer payment policy, DRG base payment for the transferring hospital will be calculated as follows:</w:t>
      </w:r>
    </w:p>
    <w:p w:rsidR="001F5398" w:rsidRPr="00AB46C9" w:rsidRDefault="001F5398" w:rsidP="009B3171">
      <w:pPr>
        <w:spacing w:after="0" w:line="240" w:lineRule="auto"/>
        <w:rPr>
          <w:rFonts w:ascii="Palatino Linotype" w:hAnsi="Palatino Linotype"/>
          <w:sz w:val="20"/>
          <w:szCs w:val="20"/>
        </w:rPr>
      </w:pPr>
    </w:p>
    <w:p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rsidR="008E4870" w:rsidRPr="00AB46C9" w:rsidRDefault="008E4870" w:rsidP="009B3171">
      <w:pPr>
        <w:spacing w:after="0" w:line="240" w:lineRule="auto"/>
        <w:rPr>
          <w:rFonts w:ascii="Palatino Linotype" w:hAnsi="Palatino Linotype"/>
          <w:sz w:val="20"/>
          <w:szCs w:val="20"/>
        </w:rPr>
      </w:pPr>
    </w:p>
    <w:p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r w:rsidR="008B1B42" w:rsidRPr="00AB46C9">
        <w:rPr>
          <w:rFonts w:ascii="Palatino Linotype" w:hAnsi="Palatino Linotype"/>
          <w:sz w:val="20"/>
          <w:szCs w:val="20"/>
        </w:rPr>
        <w:t xml:space="preserve">.  </w:t>
      </w:r>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he costs of stabilization are generally higher than the remaining days of the patient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r w:rsidR="008B1B42" w:rsidRPr="00AB46C9">
        <w:rPr>
          <w:rFonts w:ascii="Palatino Linotype" w:hAnsi="Palatino Linotype"/>
          <w:sz w:val="20"/>
          <w:szCs w:val="20"/>
        </w:rPr>
        <w:t xml:space="preserve">.  </w:t>
      </w:r>
    </w:p>
    <w:p w:rsidR="00B76D17" w:rsidRPr="00AB46C9" w:rsidRDefault="00B76D17" w:rsidP="00011B62">
      <w:pPr>
        <w:spacing w:after="0" w:line="240" w:lineRule="auto"/>
        <w:jc w:val="both"/>
        <w:rPr>
          <w:rFonts w:ascii="Palatino Linotype" w:hAnsi="Palatino Linotype"/>
          <w:sz w:val="20"/>
          <w:szCs w:val="20"/>
        </w:rPr>
      </w:pPr>
    </w:p>
    <w:p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r w:rsidR="008B1B42" w:rsidRPr="00AB46C9">
        <w:rPr>
          <w:rFonts w:ascii="Palatino Linotype" w:hAnsi="Palatino Linotype"/>
          <w:sz w:val="20"/>
          <w:szCs w:val="20"/>
        </w:rPr>
        <w:t xml:space="preserve">.  </w:t>
      </w:r>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proofErr w:type="gramStart"/>
      <w:r w:rsidR="003F63E1" w:rsidRPr="00AB46C9">
        <w:rPr>
          <w:rFonts w:ascii="Palatino Linotype" w:hAnsi="Palatino Linotype"/>
          <w:sz w:val="20"/>
          <w:szCs w:val="20"/>
        </w:rPr>
        <w:t>the</w:t>
      </w:r>
      <w:proofErr w:type="gramEnd"/>
      <w:r w:rsidR="003F63E1" w:rsidRPr="00AB46C9">
        <w:rPr>
          <w:rFonts w:ascii="Palatino Linotype" w:hAnsi="Palatino Linotype"/>
          <w:sz w:val="20"/>
          <w:szCs w:val="20"/>
        </w:rPr>
        <w:t xml:space="preserv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rsidR="00B2034E" w:rsidRPr="00AB46C9" w:rsidRDefault="00B2034E" w:rsidP="00011B62">
      <w:pPr>
        <w:spacing w:after="0" w:line="240" w:lineRule="auto"/>
        <w:jc w:val="both"/>
        <w:rPr>
          <w:rFonts w:ascii="Palatino Linotype" w:hAnsi="Palatino Linotype"/>
          <w:sz w:val="20"/>
          <w:szCs w:val="20"/>
        </w:rPr>
      </w:pPr>
    </w:p>
    <w:p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AB46C9">
        <w:rPr>
          <w:rFonts w:ascii="Palatino Linotype" w:hAnsi="Palatino Linotype"/>
          <w:sz w:val="20"/>
          <w:szCs w:val="20"/>
        </w:rPr>
        <w:t xml:space="preserve">.  </w:t>
      </w:r>
      <w:r w:rsidRPr="00AB46C9">
        <w:rPr>
          <w:rFonts w:ascii="Palatino Linotype" w:hAnsi="Palatino Linotype"/>
          <w:sz w:val="20"/>
          <w:szCs w:val="20"/>
        </w:rPr>
        <w:t>Dates of service for sub-acute services shall be considered administrative days</w:t>
      </w:r>
      <w:r w:rsidR="008B1B42" w:rsidRPr="00AB46C9">
        <w:rPr>
          <w:rFonts w:ascii="Palatino Linotype" w:hAnsi="Palatino Linotype"/>
          <w:sz w:val="20"/>
          <w:szCs w:val="20"/>
        </w:rPr>
        <w:t xml:space="preserve">.  </w:t>
      </w:r>
      <w:r w:rsidRPr="00AB46C9">
        <w:rPr>
          <w:rFonts w:ascii="Palatino Linotype" w:hAnsi="Palatino Linotype"/>
          <w:sz w:val="20"/>
          <w:szCs w:val="20"/>
        </w:rPr>
        <w:t>See Issue Number 7 for information on payment of administrative days</w:t>
      </w:r>
      <w:r w:rsidR="008B1B42" w:rsidRPr="00AB46C9">
        <w:rPr>
          <w:rFonts w:ascii="Palatino Linotype" w:hAnsi="Palatino Linotype"/>
          <w:sz w:val="20"/>
          <w:szCs w:val="20"/>
        </w:rPr>
        <w:t xml:space="preserve">.  </w:t>
      </w:r>
    </w:p>
    <w:p w:rsidR="00F8534F" w:rsidRPr="00AB46C9" w:rsidRDefault="000628CC" w:rsidP="004A4411">
      <w:pPr>
        <w:pStyle w:val="Heading1"/>
        <w:spacing w:before="360"/>
        <w:rPr>
          <w:rFonts w:ascii="Palatino Linotype" w:hAnsi="Palatino Linotype"/>
          <w:color w:val="auto"/>
          <w:sz w:val="20"/>
          <w:szCs w:val="20"/>
        </w:rPr>
      </w:pPr>
      <w:bookmarkStart w:id="15" w:name="_Toc14780454"/>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5"/>
    </w:p>
    <w:p w:rsidR="00597894" w:rsidRPr="00AB46C9" w:rsidRDefault="00597894" w:rsidP="000A5C84">
      <w:pPr>
        <w:spacing w:after="0" w:line="240" w:lineRule="auto"/>
        <w:rPr>
          <w:rFonts w:ascii="Palatino Linotype" w:hAnsi="Palatino Linotype"/>
          <w:sz w:val="20"/>
          <w:szCs w:val="20"/>
        </w:rPr>
      </w:pPr>
    </w:p>
    <w:p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r w:rsidR="008B1B42" w:rsidRPr="00AB46C9">
        <w:rPr>
          <w:rFonts w:ascii="Palatino Linotype" w:hAnsi="Palatino Linotype"/>
          <w:sz w:val="20"/>
          <w:szCs w:val="20"/>
        </w:rPr>
        <w:t xml:space="preserve">.  </w:t>
      </w:r>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r w:rsidR="00C93201" w:rsidRPr="00AB46C9">
        <w:rPr>
          <w:rFonts w:ascii="Palatino Linotype" w:hAnsi="Palatino Linotype"/>
          <w:sz w:val="20"/>
          <w:szCs w:val="20"/>
        </w:rPr>
        <w:t xml:space="preserve">is calculated as, </w:t>
      </w:r>
    </w:p>
    <w:p w:rsidR="00A15999" w:rsidRPr="00AB46C9" w:rsidRDefault="00A15999" w:rsidP="000A5C84">
      <w:pPr>
        <w:spacing w:after="0" w:line="240" w:lineRule="auto"/>
        <w:rPr>
          <w:rFonts w:ascii="Palatino Linotype" w:hAnsi="Palatino Linotype"/>
          <w:sz w:val="20"/>
          <w:szCs w:val="20"/>
        </w:rPr>
      </w:pPr>
    </w:p>
    <w:p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rsidR="00B97806" w:rsidRPr="00AB46C9" w:rsidRDefault="00B97806" w:rsidP="00B97806">
      <w:pPr>
        <w:spacing w:after="0" w:line="240" w:lineRule="auto"/>
        <w:ind w:left="360"/>
        <w:rPr>
          <w:rFonts w:ascii="Palatino Linotype" w:hAnsi="Palatino Linotype"/>
          <w:i/>
          <w:sz w:val="20"/>
          <w:szCs w:val="20"/>
        </w:rPr>
      </w:pPr>
    </w:p>
    <w:p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rsidR="002479E5" w:rsidRPr="00AB46C9" w:rsidRDefault="002479E5" w:rsidP="000A5C84">
      <w:pPr>
        <w:spacing w:after="0" w:line="240" w:lineRule="auto"/>
        <w:rPr>
          <w:rFonts w:ascii="Palatino Linotype" w:eastAsia="Times New Roman" w:hAnsi="Palatino Linotype"/>
          <w:sz w:val="20"/>
          <w:szCs w:val="20"/>
        </w:rPr>
      </w:pPr>
    </w:p>
    <w:p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AB46C9">
        <w:rPr>
          <w:rFonts w:ascii="Palatino Linotype" w:hAnsi="Palatino Linotype"/>
          <w:sz w:val="20"/>
          <w:szCs w:val="20"/>
        </w:rPr>
        <w:t xml:space="preserve">.  </w:t>
      </w:r>
      <w:r w:rsidR="00356D69" w:rsidRPr="00AB46C9">
        <w:rPr>
          <w:rFonts w:ascii="Palatino Linotype" w:eastAsia="Times New Roman" w:hAnsi="Palatino Linotype"/>
          <w:sz w:val="20"/>
          <w:szCs w:val="20"/>
        </w:rPr>
        <w:t>Rather the recipient gains eligibility at some point after admission</w:t>
      </w:r>
      <w:r w:rsidR="008B1B42" w:rsidRPr="00AB46C9">
        <w:rPr>
          <w:rFonts w:ascii="Palatino Linotype" w:eastAsia="Times New Roman" w:hAnsi="Palatino Linotype"/>
          <w:sz w:val="20"/>
          <w:szCs w:val="20"/>
        </w:rPr>
        <w:t xml:space="preserve">.  </w:t>
      </w:r>
    </w:p>
    <w:p w:rsidR="00356D69" w:rsidRPr="00AB46C9" w:rsidRDefault="00356D69" w:rsidP="00011B62">
      <w:pPr>
        <w:spacing w:after="0" w:line="240" w:lineRule="auto"/>
        <w:jc w:val="both"/>
        <w:rPr>
          <w:rFonts w:ascii="Palatino Linotype" w:eastAsia="Times New Roman" w:hAnsi="Palatino Linotype"/>
          <w:sz w:val="20"/>
          <w:szCs w:val="20"/>
        </w:rPr>
      </w:pPr>
    </w:p>
    <w:p w:rsidR="002479E5" w:rsidRPr="00AB46C9"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is enrolled with 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r w:rsidR="008B1B42" w:rsidRPr="00AB46C9">
        <w:rPr>
          <w:rFonts w:ascii="Palatino Linotype" w:eastAsia="Times New Roman" w:hAnsi="Palatino Linotype"/>
          <w:sz w:val="20"/>
          <w:szCs w:val="20"/>
        </w:rPr>
        <w:t xml:space="preserve">.  </w:t>
      </w:r>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r w:rsidR="00AB46C9" w:rsidRPr="00AB46C9">
        <w:rPr>
          <w:rFonts w:ascii="Palatino Linotype" w:eastAsia="Times New Roman" w:hAnsi="Palatino Linotype"/>
          <w:sz w:val="20"/>
          <w:szCs w:val="20"/>
        </w:rPr>
        <w:t xml:space="preserve">  </w:t>
      </w:r>
      <w:r w:rsidR="00AB46C9" w:rsidRPr="00AB46C9">
        <w:rPr>
          <w:rFonts w:ascii="Palatino Linotype" w:eastAsia="Times New Roman" w:hAnsi="Palatino Linotype"/>
          <w:sz w:val="20"/>
          <w:szCs w:val="20"/>
          <w:highlight w:val="yellow"/>
        </w:rPr>
        <w:t xml:space="preserve">The claim may include all surgical procedures (form locator 74 on the UB04 claim form) applicable to for the </w:t>
      </w:r>
      <w:r w:rsidR="00AB46C9" w:rsidRPr="00AB46C9">
        <w:rPr>
          <w:rFonts w:ascii="Palatino Linotype" w:eastAsia="Times New Roman" w:hAnsi="Palatino Linotype"/>
          <w:sz w:val="20"/>
          <w:szCs w:val="20"/>
          <w:highlight w:val="yellow"/>
        </w:rPr>
        <w:lastRenderedPageBreak/>
        <w:t>hospital stay (admit through discharge, even if the procedures were performed prior to the member’s eligibility with Medicaid.</w:t>
      </w:r>
    </w:p>
    <w:p w:rsidR="00356D69" w:rsidRPr="00AB46C9" w:rsidRDefault="00356D69" w:rsidP="00011B62">
      <w:pPr>
        <w:spacing w:after="0" w:line="240" w:lineRule="auto"/>
        <w:jc w:val="both"/>
        <w:rPr>
          <w:rFonts w:ascii="Palatino Linotype" w:eastAsia="Times New Roman" w:hAnsi="Palatino Linotype"/>
          <w:sz w:val="20"/>
          <w:szCs w:val="20"/>
        </w:rPr>
      </w:pPr>
    </w:p>
    <w:p w:rsidR="003C2A0A"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0215D9" w:rsidRPr="00AB46C9">
        <w:rPr>
          <w:rFonts w:ascii="Palatino Linotype" w:eastAsia="Times New Roman" w:hAnsi="Palatino Linotype"/>
          <w:sz w:val="20"/>
          <w:szCs w:val="20"/>
        </w:rPr>
        <w:t>enrolled with that payer</w:t>
      </w:r>
      <w:r w:rsidRPr="00AB46C9">
        <w:rPr>
          <w:rFonts w:ascii="Palatino Linotype" w:eastAsia="Times New Roman" w:hAnsi="Palatino Linotype"/>
          <w:sz w:val="20"/>
          <w:szCs w:val="20"/>
        </w:rPr>
        <w:t xml:space="preserve"> will be accepted</w:t>
      </w:r>
      <w:r w:rsidR="008B1B42" w:rsidRPr="00AB46C9">
        <w:rPr>
          <w:rFonts w:ascii="Palatino Linotype" w:eastAsia="Times New Roman" w:hAnsi="Palatino Linotype"/>
          <w:sz w:val="20"/>
          <w:szCs w:val="20"/>
        </w:rPr>
        <w:t xml:space="preserve">.  </w:t>
      </w:r>
    </w:p>
    <w:p w:rsidR="00356D69" w:rsidRPr="00AB46C9" w:rsidRDefault="000628CC" w:rsidP="00A74EE9">
      <w:pPr>
        <w:pStyle w:val="Heading1"/>
        <w:spacing w:before="360"/>
        <w:rPr>
          <w:rFonts w:ascii="Palatino Linotype" w:hAnsi="Palatino Linotype"/>
          <w:color w:val="auto"/>
          <w:sz w:val="20"/>
          <w:szCs w:val="20"/>
        </w:rPr>
      </w:pPr>
      <w:bookmarkStart w:id="16" w:name="_Toc14780455"/>
      <w:r w:rsidRPr="00AB46C9">
        <w:rPr>
          <w:rFonts w:ascii="Palatino Linotype" w:hAnsi="Palatino Linotype"/>
          <w:color w:val="auto"/>
          <w:sz w:val="20"/>
          <w:szCs w:val="20"/>
        </w:rPr>
        <w:t>11</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L</w:t>
      </w:r>
      <w:r w:rsidR="00D352DD" w:rsidRPr="00AB46C9">
        <w:rPr>
          <w:rFonts w:ascii="Palatino Linotype" w:hAnsi="Palatino Linotype"/>
          <w:color w:val="auto"/>
          <w:sz w:val="20"/>
          <w:szCs w:val="20"/>
        </w:rPr>
        <w:t>ose</w:t>
      </w:r>
      <w:r w:rsidR="0080363D" w:rsidRPr="00AB46C9">
        <w:rPr>
          <w:rFonts w:ascii="Palatino Linotype" w:hAnsi="Palatino Linotype"/>
          <w:color w:val="auto"/>
          <w:sz w:val="20"/>
          <w:szCs w:val="20"/>
        </w:rPr>
        <w:t>s Medicaid Eligibility Prior to D</w:t>
      </w:r>
      <w:r w:rsidR="00D352DD" w:rsidRPr="00AB46C9">
        <w:rPr>
          <w:rFonts w:ascii="Palatino Linotype" w:hAnsi="Palatino Linotype"/>
          <w:color w:val="auto"/>
          <w:sz w:val="20"/>
          <w:szCs w:val="20"/>
        </w:rPr>
        <w:t>ischarge</w:t>
      </w:r>
      <w:bookmarkEnd w:id="16"/>
    </w:p>
    <w:p w:rsidR="00356D69" w:rsidRPr="00AB46C9" w:rsidRDefault="00356D69" w:rsidP="000A5C84">
      <w:pPr>
        <w:spacing w:after="0" w:line="240" w:lineRule="auto"/>
        <w:rPr>
          <w:rFonts w:ascii="Palatino Linotype" w:eastAsia="Times New Roman" w:hAnsi="Palatino Linotype"/>
          <w:sz w:val="20"/>
          <w:szCs w:val="20"/>
        </w:rPr>
      </w:pPr>
    </w:p>
    <w:p w:rsidR="00356D69" w:rsidRPr="00AB46C9" w:rsidRDefault="00356D6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an eligible member upon admission, however, may lose eligibility during the duration of a single hospital stay</w:t>
      </w:r>
      <w:r w:rsidR="008B1B42" w:rsidRPr="00AB46C9">
        <w:rPr>
          <w:rFonts w:ascii="Palatino Linotype" w:hAnsi="Palatino Linotype"/>
          <w:sz w:val="20"/>
          <w:szCs w:val="20"/>
        </w:rPr>
        <w:t xml:space="preserve">.  </w:t>
      </w:r>
      <w:r w:rsidR="00E315A9" w:rsidRPr="00AB46C9">
        <w:rPr>
          <w:rFonts w:ascii="Palatino Linotype" w:hAnsi="Palatino Linotype"/>
          <w:sz w:val="20"/>
          <w:szCs w:val="20"/>
        </w:rPr>
        <w:t>In this scenario, t</w:t>
      </w:r>
      <w:r w:rsidRPr="00AB46C9">
        <w:rPr>
          <w:rFonts w:ascii="Palatino Linotype" w:hAnsi="Palatino Linotype"/>
          <w:sz w:val="20"/>
          <w:szCs w:val="20"/>
        </w:rPr>
        <w:t xml:space="preserve">he DRG payment attributable to the entire stay will be prorated </w:t>
      </w:r>
      <w:r w:rsidR="00B97806"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B97806" w:rsidRPr="00AB46C9">
        <w:rPr>
          <w:rFonts w:ascii="Palatino Linotype" w:hAnsi="Palatino Linotype"/>
          <w:sz w:val="20"/>
          <w:szCs w:val="20"/>
        </w:rPr>
        <w:t xml:space="preserve"> covered days</w:t>
      </w:r>
      <w:r w:rsidR="008B1B42" w:rsidRPr="00AB46C9">
        <w:rPr>
          <w:rFonts w:ascii="Palatino Linotype" w:hAnsi="Palatino Linotype"/>
          <w:sz w:val="20"/>
          <w:szCs w:val="20"/>
        </w:rPr>
        <w:t xml:space="preserve">.  </w:t>
      </w:r>
      <w:r w:rsidR="00B97806" w:rsidRPr="00AB46C9">
        <w:rPr>
          <w:rFonts w:ascii="Palatino Linotype" w:hAnsi="Palatino Linotype"/>
          <w:sz w:val="20"/>
          <w:szCs w:val="20"/>
        </w:rPr>
        <w:t xml:space="preserve">The proration factor, which is referred to as the Covered Day </w:t>
      </w:r>
      <w:r w:rsidR="002B0E0E" w:rsidRPr="00AB46C9">
        <w:rPr>
          <w:rFonts w:ascii="Palatino Linotype" w:hAnsi="Palatino Linotype"/>
          <w:sz w:val="20"/>
          <w:szCs w:val="20"/>
        </w:rPr>
        <w:t>Adjustment</w:t>
      </w:r>
      <w:r w:rsidR="00B97806" w:rsidRPr="00AB46C9">
        <w:rPr>
          <w:rFonts w:ascii="Palatino Linotype" w:hAnsi="Palatino Linotype"/>
          <w:sz w:val="20"/>
          <w:szCs w:val="20"/>
        </w:rPr>
        <w:t xml:space="preserve"> Factor, is maximized at 1.0 so that the prorated payment does not exceed full DRG payment</w:t>
      </w:r>
      <w:r w:rsidR="008B1B42" w:rsidRPr="00AB46C9">
        <w:rPr>
          <w:rFonts w:ascii="Palatino Linotype" w:hAnsi="Palatino Linotype"/>
          <w:sz w:val="20"/>
          <w:szCs w:val="20"/>
        </w:rPr>
        <w:t xml:space="preserve">.  </w:t>
      </w:r>
      <w:r w:rsidR="00B97806" w:rsidRPr="00AB46C9">
        <w:rPr>
          <w:rFonts w:ascii="Palatino Linotype" w:hAnsi="Palatino Linotype"/>
          <w:sz w:val="20"/>
          <w:szCs w:val="20"/>
        </w:rPr>
        <w:t xml:space="preserve">The Covered Day </w:t>
      </w:r>
      <w:r w:rsidR="002B0E0E" w:rsidRPr="00AB46C9">
        <w:rPr>
          <w:rFonts w:ascii="Palatino Linotype" w:hAnsi="Palatino Linotype"/>
          <w:sz w:val="20"/>
          <w:szCs w:val="20"/>
        </w:rPr>
        <w:t>Adjustment</w:t>
      </w:r>
      <w:r w:rsidR="00B97806" w:rsidRPr="00AB46C9">
        <w:rPr>
          <w:rFonts w:ascii="Palatino Linotype" w:hAnsi="Palatino Linotype"/>
          <w:sz w:val="20"/>
          <w:szCs w:val="20"/>
        </w:rPr>
        <w:t xml:space="preserve"> Factor is calculated as,</w:t>
      </w:r>
    </w:p>
    <w:p w:rsidR="00356D69" w:rsidRPr="00AB46C9" w:rsidRDefault="00356D69" w:rsidP="00356D69">
      <w:pPr>
        <w:spacing w:after="0" w:line="240" w:lineRule="auto"/>
        <w:rPr>
          <w:rFonts w:ascii="Palatino Linotype" w:hAnsi="Palatino Linotype"/>
          <w:sz w:val="20"/>
          <w:szCs w:val="20"/>
        </w:rPr>
      </w:pPr>
    </w:p>
    <w:p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2B0E0E"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0A109A" w:rsidRPr="00AB46C9">
        <w:rPr>
          <w:rFonts w:ascii="Palatino Linotype" w:hAnsi="Palatino Linotype"/>
          <w:i/>
          <w:sz w:val="20"/>
          <w:szCs w:val="20"/>
        </w:rPr>
        <w:tab/>
      </w:r>
      <w:r w:rsidR="000A109A"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 + 1 Day]</w:t>
      </w:r>
    </w:p>
    <w:p w:rsidR="00B97806" w:rsidRPr="00AB46C9" w:rsidRDefault="00B97806" w:rsidP="000A109A">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4C1CF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rsidR="00B97806" w:rsidRPr="00AB46C9" w:rsidRDefault="00B97806" w:rsidP="00B97806">
      <w:pPr>
        <w:spacing w:after="0" w:line="240" w:lineRule="auto"/>
        <w:ind w:left="360"/>
        <w:rPr>
          <w:rFonts w:ascii="Palatino Linotype" w:hAnsi="Palatino Linotype"/>
          <w:i/>
          <w:sz w:val="20"/>
          <w:szCs w:val="20"/>
        </w:rPr>
      </w:pPr>
    </w:p>
    <w:p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2B0E0E"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0A109A" w:rsidRPr="00AB46C9">
        <w:rPr>
          <w:rFonts w:ascii="Palatino Linotype" w:hAnsi="Palatino Linotype"/>
          <w:i/>
          <w:sz w:val="20"/>
          <w:szCs w:val="20"/>
        </w:rPr>
        <w:tab/>
      </w:r>
      <w:r w:rsidRPr="00AB46C9">
        <w:rPr>
          <w:rFonts w:ascii="Palatino Linotype" w:hAnsi="Palatino Linotype"/>
          <w:i/>
          <w:sz w:val="20"/>
          <w:szCs w:val="20"/>
        </w:rPr>
        <w:t>&gt; 1.0 Then</w:t>
      </w:r>
    </w:p>
    <w:p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2B0E0E"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0A109A" w:rsidRPr="00AB46C9">
        <w:rPr>
          <w:rFonts w:ascii="Palatino Linotype" w:hAnsi="Palatino Linotype"/>
          <w:i/>
          <w:sz w:val="20"/>
          <w:szCs w:val="20"/>
        </w:rPr>
        <w:tab/>
      </w:r>
      <w:r w:rsidRPr="00AB46C9">
        <w:rPr>
          <w:rFonts w:ascii="Palatino Linotype" w:hAnsi="Palatino Linotype"/>
          <w:i/>
          <w:sz w:val="20"/>
          <w:szCs w:val="20"/>
        </w:rPr>
        <w:t>= 1.0</w:t>
      </w:r>
    </w:p>
    <w:p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2B0E0E"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0A109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0B4184"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rsidR="00356D69" w:rsidRPr="00AB46C9" w:rsidRDefault="00356D69" w:rsidP="00356D69">
      <w:pPr>
        <w:spacing w:after="0" w:line="240" w:lineRule="auto"/>
        <w:rPr>
          <w:rFonts w:ascii="Palatino Linotype" w:eastAsia="Times New Roman" w:hAnsi="Palatino Linotype"/>
          <w:sz w:val="20"/>
          <w:szCs w:val="20"/>
        </w:rPr>
      </w:pPr>
    </w:p>
    <w:p w:rsidR="00356D69" w:rsidRPr="00AB46C9" w:rsidRDefault="002B0E0E" w:rsidP="00011B62">
      <w:pPr>
        <w:spacing w:after="0" w:line="240" w:lineRule="auto"/>
        <w:jc w:val="both"/>
        <w:rPr>
          <w:rFonts w:ascii="Palatino Linotype" w:eastAsia="Times New Roman" w:hAnsi="Palatino Linotype"/>
          <w:sz w:val="20"/>
          <w:szCs w:val="20"/>
        </w:rPr>
      </w:pPr>
      <w:r w:rsidRPr="00AB46C9">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AB46C9">
        <w:rPr>
          <w:rFonts w:ascii="Palatino Linotype" w:hAnsi="Palatino Linotype"/>
          <w:sz w:val="20"/>
          <w:szCs w:val="20"/>
        </w:rPr>
        <w:t xml:space="preserve">.  </w:t>
      </w:r>
    </w:p>
    <w:p w:rsidR="00DE3BA4" w:rsidRPr="00AB46C9" w:rsidRDefault="00DE3BA4" w:rsidP="00011B62">
      <w:pPr>
        <w:spacing w:after="0" w:line="240" w:lineRule="auto"/>
        <w:jc w:val="both"/>
        <w:rPr>
          <w:rFonts w:ascii="Palatino Linotype" w:eastAsia="Times New Roman" w:hAnsi="Palatino Linotype"/>
          <w:sz w:val="20"/>
          <w:szCs w:val="20"/>
        </w:rPr>
      </w:pPr>
    </w:p>
    <w:p w:rsidR="00356D69"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w:t>
      </w:r>
      <w:r w:rsidR="00B57ED0" w:rsidRPr="00AB46C9">
        <w:rPr>
          <w:rFonts w:ascii="Palatino Linotype" w:eastAsia="Times New Roman" w:hAnsi="Palatino Linotype"/>
          <w:sz w:val="20"/>
          <w:szCs w:val="20"/>
        </w:rPr>
        <w:t xml:space="preserve"> in this scenario</w:t>
      </w:r>
      <w:r w:rsidRPr="00AB46C9">
        <w:rPr>
          <w:rFonts w:ascii="Palatino Linotype" w:eastAsia="Times New Roman" w:hAnsi="Palatino Linotype"/>
          <w:sz w:val="20"/>
          <w:szCs w:val="20"/>
        </w:rPr>
        <w:t xml:space="preserve">, </w:t>
      </w:r>
      <w:r w:rsidR="00DE3BA4" w:rsidRPr="00AB46C9">
        <w:rPr>
          <w:rFonts w:ascii="Palatino Linotype" w:eastAsia="Times New Roman" w:hAnsi="Palatino Linotype"/>
          <w:sz w:val="20"/>
          <w:szCs w:val="20"/>
        </w:rPr>
        <w:t>the date of admission and the first date of</w:t>
      </w:r>
      <w:r w:rsidR="00B57ED0" w:rsidRPr="00AB46C9">
        <w:rPr>
          <w:rFonts w:ascii="Palatino Linotype" w:eastAsia="Times New Roman" w:hAnsi="Palatino Linotype"/>
          <w:sz w:val="20"/>
          <w:szCs w:val="20"/>
        </w:rPr>
        <w:t xml:space="preserve"> service should be the same</w:t>
      </w:r>
      <w:r w:rsidR="008B1B42" w:rsidRPr="00AB46C9">
        <w:rPr>
          <w:rFonts w:ascii="Palatino Linotype" w:eastAsia="Times New Roman" w:hAnsi="Palatino Linotype"/>
          <w:sz w:val="20"/>
          <w:szCs w:val="20"/>
        </w:rPr>
        <w:t xml:space="preserve">.  </w:t>
      </w:r>
      <w:r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DE3BA4" w:rsidRPr="00AB46C9">
        <w:rPr>
          <w:rFonts w:ascii="Palatino Linotype" w:eastAsia="Times New Roman" w:hAnsi="Palatino Linotype"/>
          <w:sz w:val="20"/>
          <w:szCs w:val="20"/>
        </w:rPr>
        <w:t xml:space="preserve"> date of service on the claim should be reported as the last date the recipient is </w:t>
      </w:r>
      <w:r w:rsidR="004C1CF3" w:rsidRPr="00AB46C9">
        <w:rPr>
          <w:rFonts w:ascii="Palatino Linotype" w:eastAsia="Times New Roman" w:hAnsi="Palatino Linotype"/>
          <w:sz w:val="20"/>
          <w:szCs w:val="20"/>
        </w:rPr>
        <w:t>enrolled with the Medicaid payer</w:t>
      </w:r>
      <w:r w:rsidR="00023C68" w:rsidRPr="00AB46C9">
        <w:rPr>
          <w:rFonts w:ascii="Palatino Linotype" w:eastAsia="Times New Roman" w:hAnsi="Palatino Linotype"/>
          <w:sz w:val="20"/>
          <w:szCs w:val="20"/>
        </w:rPr>
        <w:t xml:space="preserve"> </w:t>
      </w:r>
      <w:r w:rsidR="00023C68" w:rsidRPr="00AB46C9">
        <w:rPr>
          <w:rFonts w:ascii="Palatino Linotype" w:eastAsia="Times New Roman" w:hAnsi="Palatino Linotype"/>
          <w:sz w:val="20"/>
          <w:szCs w:val="20"/>
          <w:highlight w:val="yellow"/>
        </w:rPr>
        <w:t>and the bill type should reflect that it is a final bill to that payer</w:t>
      </w:r>
      <w:r w:rsidR="008B1B42" w:rsidRPr="00AB46C9">
        <w:rPr>
          <w:rFonts w:ascii="Palatino Linotype" w:eastAsia="Times New Roman" w:hAnsi="Palatino Linotype"/>
          <w:sz w:val="20"/>
          <w:szCs w:val="20"/>
          <w:highlight w:val="yellow"/>
        </w:rPr>
        <w:t>.</w:t>
      </w:r>
      <w:r w:rsidR="008B1B42" w:rsidRPr="00AB46C9">
        <w:rPr>
          <w:rFonts w:ascii="Palatino Linotype" w:eastAsia="Times New Roman" w:hAnsi="Palatino Linotype"/>
          <w:sz w:val="20"/>
          <w:szCs w:val="20"/>
        </w:rPr>
        <w:t xml:space="preserve">  </w:t>
      </w:r>
      <w:r w:rsidR="00B57ED0" w:rsidRPr="00AB46C9">
        <w:rPr>
          <w:rFonts w:ascii="Palatino Linotype" w:eastAsia="Times New Roman" w:hAnsi="Palatino Linotype"/>
          <w:sz w:val="20"/>
          <w:szCs w:val="20"/>
        </w:rPr>
        <w:t>T</w:t>
      </w:r>
      <w:r w:rsidRPr="00AB46C9">
        <w:rPr>
          <w:rFonts w:ascii="Palatino Linotype" w:eastAsia="Times New Roman" w:hAnsi="Palatino Linotype"/>
          <w:sz w:val="20"/>
          <w:szCs w:val="20"/>
        </w:rPr>
        <w:t xml:space="preserve">he number of </w:t>
      </w:r>
      <w:r w:rsidR="004C16B9" w:rsidRPr="00AB46C9">
        <w:rPr>
          <w:rFonts w:ascii="Palatino Linotype" w:eastAsia="Times New Roman" w:hAnsi="Palatino Linotype"/>
          <w:sz w:val="20"/>
          <w:szCs w:val="20"/>
        </w:rPr>
        <w:t>AHCCCS</w:t>
      </w:r>
      <w:r w:rsidR="00B57ED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Pr="00AB46C9">
        <w:rPr>
          <w:rFonts w:ascii="Palatino Linotype" w:eastAsia="Times New Roman" w:hAnsi="Palatino Linotype"/>
          <w:sz w:val="20"/>
          <w:szCs w:val="20"/>
        </w:rPr>
        <w:t xml:space="preserve"> days will be calculated as the </w:t>
      </w:r>
      <w:r w:rsidR="00C666BA" w:rsidRPr="00AB46C9">
        <w:rPr>
          <w:rFonts w:ascii="Palatino Linotype" w:eastAsia="Times New Roman" w:hAnsi="Palatino Linotype"/>
          <w:sz w:val="20"/>
          <w:szCs w:val="20"/>
        </w:rPr>
        <w:t>“Through”</w:t>
      </w:r>
      <w:r w:rsidRPr="00AB46C9">
        <w:rPr>
          <w:rFonts w:ascii="Palatino Linotype" w:eastAsia="Times New Roman" w:hAnsi="Palatino Linotype"/>
          <w:sz w:val="20"/>
          <w:szCs w:val="20"/>
        </w:rPr>
        <w:t xml:space="preserve"> da</w:t>
      </w:r>
      <w:r w:rsidR="00C666BA" w:rsidRPr="00AB46C9">
        <w:rPr>
          <w:rFonts w:ascii="Palatino Linotype" w:eastAsia="Times New Roman" w:hAnsi="Palatino Linotype"/>
          <w:sz w:val="20"/>
          <w:szCs w:val="20"/>
        </w:rPr>
        <w:t>te of service less</w:t>
      </w:r>
      <w:r w:rsidR="00DE3BA4" w:rsidRPr="00AB46C9">
        <w:rPr>
          <w:rFonts w:ascii="Palatino Linotype" w:eastAsia="Times New Roman" w:hAnsi="Palatino Linotype"/>
          <w:sz w:val="20"/>
          <w:szCs w:val="20"/>
        </w:rPr>
        <w:t xml:space="preserve"> the date of admission</w:t>
      </w:r>
      <w:r w:rsidR="008B1B42" w:rsidRPr="00AB46C9">
        <w:rPr>
          <w:rFonts w:ascii="Palatino Linotype" w:eastAsia="Times New Roman" w:hAnsi="Palatino Linotype"/>
          <w:sz w:val="20"/>
          <w:szCs w:val="20"/>
        </w:rPr>
        <w:t xml:space="preserve">.  </w:t>
      </w:r>
    </w:p>
    <w:p w:rsidR="00356D69" w:rsidRPr="00AB46C9" w:rsidRDefault="00356D69" w:rsidP="00011B62">
      <w:pPr>
        <w:spacing w:after="0" w:line="240" w:lineRule="auto"/>
        <w:jc w:val="both"/>
        <w:rPr>
          <w:rFonts w:ascii="Palatino Linotype" w:eastAsia="Times New Roman" w:hAnsi="Palatino Linotype"/>
          <w:sz w:val="20"/>
          <w:szCs w:val="20"/>
        </w:rPr>
      </w:pPr>
    </w:p>
    <w:p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r w:rsidR="008B1B42" w:rsidRPr="00AB46C9">
        <w:rPr>
          <w:rFonts w:ascii="Palatino Linotype" w:eastAsia="Times New Roman" w:hAnsi="Palatino Linotype"/>
          <w:sz w:val="20"/>
          <w:szCs w:val="20"/>
        </w:rPr>
        <w:t xml:space="preserve">.  </w:t>
      </w:r>
    </w:p>
    <w:p w:rsidR="007C341F" w:rsidRPr="00AB46C9" w:rsidRDefault="008D7DD9" w:rsidP="00A74EE9">
      <w:pPr>
        <w:pStyle w:val="Heading1"/>
        <w:spacing w:before="360"/>
        <w:rPr>
          <w:rFonts w:ascii="Palatino Linotype" w:hAnsi="Palatino Linotype"/>
          <w:color w:val="auto"/>
          <w:sz w:val="20"/>
          <w:szCs w:val="20"/>
        </w:rPr>
      </w:pPr>
      <w:bookmarkStart w:id="17" w:name="_Toc14780456"/>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7"/>
    </w:p>
    <w:p w:rsidR="007C341F" w:rsidRPr="00AB46C9" w:rsidRDefault="007C341F" w:rsidP="007C341F">
      <w:pPr>
        <w:spacing w:after="0" w:line="240" w:lineRule="auto"/>
        <w:rPr>
          <w:rFonts w:ascii="Palatino Linotype" w:hAnsi="Palatino Linotype"/>
          <w:b/>
          <w:sz w:val="20"/>
          <w:szCs w:val="20"/>
        </w:rPr>
      </w:pPr>
    </w:p>
    <w:p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r w:rsidR="008B1B42" w:rsidRPr="00AB46C9">
        <w:rPr>
          <w:rFonts w:ascii="Palatino Linotype" w:hAnsi="Palatino Linotype"/>
          <w:sz w:val="20"/>
          <w:szCs w:val="20"/>
        </w:rPr>
        <w:t xml:space="preserve">.  </w:t>
      </w:r>
      <w:r w:rsidR="002C0577" w:rsidRPr="00AB46C9">
        <w:rPr>
          <w:rFonts w:ascii="Palatino Linotype" w:hAnsi="Palatino Linotype"/>
          <w:sz w:val="20"/>
          <w:szCs w:val="20"/>
        </w:rPr>
        <w:t>Claims with a same date of admission and date of death will be reimbursed a full DRG payment</w:t>
      </w:r>
      <w:r w:rsidR="008B1B42" w:rsidRPr="00AB46C9">
        <w:rPr>
          <w:rFonts w:ascii="Palatino Linotype" w:hAnsi="Palatino Linotype"/>
          <w:sz w:val="20"/>
          <w:szCs w:val="20"/>
        </w:rPr>
        <w:t xml:space="preserve">.  </w:t>
      </w:r>
      <w:r w:rsidR="0035614F" w:rsidRPr="00AB46C9">
        <w:rPr>
          <w:rFonts w:ascii="Palatino Linotype" w:hAnsi="Palatino Linotype"/>
          <w:sz w:val="20"/>
          <w:szCs w:val="20"/>
        </w:rPr>
        <w:t>(See Issue Number 23)</w:t>
      </w:r>
    </w:p>
    <w:p w:rsidR="00F835B6" w:rsidRPr="00AB46C9" w:rsidRDefault="000628CC" w:rsidP="00A74EE9">
      <w:pPr>
        <w:pStyle w:val="Heading1"/>
        <w:spacing w:before="360"/>
        <w:rPr>
          <w:rFonts w:ascii="Palatino Linotype" w:hAnsi="Palatino Linotype"/>
          <w:color w:val="auto"/>
          <w:sz w:val="20"/>
          <w:szCs w:val="20"/>
        </w:rPr>
      </w:pPr>
      <w:bookmarkStart w:id="18" w:name="_Toc14780457"/>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8"/>
    </w:p>
    <w:p w:rsidR="00F835B6" w:rsidRPr="00AB46C9" w:rsidRDefault="00F835B6" w:rsidP="00F835B6">
      <w:pPr>
        <w:spacing w:after="0" w:line="240" w:lineRule="auto"/>
        <w:rPr>
          <w:rFonts w:ascii="Palatino Linotype" w:hAnsi="Palatino Linotype"/>
          <w:b/>
          <w:sz w:val="20"/>
          <w:szCs w:val="20"/>
        </w:rPr>
      </w:pPr>
    </w:p>
    <w:p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t>
      </w:r>
      <w:r w:rsidR="00DE180D" w:rsidRPr="00AB46C9">
        <w:rPr>
          <w:rFonts w:ascii="Palatino Linotype" w:hAnsi="Palatino Linotype"/>
          <w:sz w:val="20"/>
          <w:szCs w:val="20"/>
        </w:rPr>
        <w:lastRenderedPageBreak/>
        <w:t xml:space="preserve">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The DRG base rate for these providers will be reflected in the rate tables as with all other DRG providers</w:t>
      </w:r>
      <w:r w:rsidR="008B1B42" w:rsidRPr="00AB46C9">
        <w:rPr>
          <w:rFonts w:ascii="Palatino Linotype" w:hAnsi="Palatino Linotype"/>
          <w:sz w:val="20"/>
          <w:szCs w:val="20"/>
        </w:rPr>
        <w:t xml:space="preserve">.  </w:t>
      </w:r>
    </w:p>
    <w:p w:rsidR="00F835B6" w:rsidRPr="00AB46C9" w:rsidRDefault="008D7DD9" w:rsidP="00A74EE9">
      <w:pPr>
        <w:pStyle w:val="Heading1"/>
        <w:spacing w:before="360"/>
        <w:rPr>
          <w:rFonts w:ascii="Palatino Linotype" w:hAnsi="Palatino Linotype"/>
          <w:color w:val="auto"/>
          <w:sz w:val="20"/>
          <w:szCs w:val="20"/>
        </w:rPr>
      </w:pPr>
      <w:bookmarkStart w:id="19" w:name="_Toc14780458"/>
      <w:r w:rsidRPr="00AB46C9">
        <w:rPr>
          <w:rFonts w:ascii="Palatino Linotype" w:hAnsi="Palatino Linotype"/>
          <w:color w:val="auto"/>
          <w:sz w:val="20"/>
          <w:szCs w:val="20"/>
        </w:rPr>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9"/>
    </w:p>
    <w:p w:rsidR="00F835B6" w:rsidRPr="00AB46C9" w:rsidRDefault="00F835B6" w:rsidP="00F835B6">
      <w:pPr>
        <w:spacing w:after="0" w:line="240" w:lineRule="auto"/>
        <w:rPr>
          <w:rFonts w:ascii="Palatino Linotype" w:hAnsi="Palatino Linotype"/>
          <w:b/>
          <w:sz w:val="20"/>
          <w:szCs w:val="20"/>
        </w:rPr>
      </w:pPr>
    </w:p>
    <w:p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rehabilitation and 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If the covered costs per day on a claim exceed the published threshold for a day, the claim is considered an outlier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Outliers will be paid by multiplying the covered charges by the outlier CCR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The resulting amount will be the total reimbursement for the claim</w:t>
      </w:r>
      <w:r w:rsidR="008B1B42" w:rsidRPr="00AB46C9">
        <w:rPr>
          <w:rFonts w:ascii="Palatino Linotype" w:hAnsi="Palatino Linotype"/>
          <w:sz w:val="20"/>
          <w:szCs w:val="24"/>
        </w:rPr>
        <w:t xml:space="preserve">.  </w:t>
      </w:r>
    </w:p>
    <w:p w:rsidR="00E05BE2" w:rsidRPr="00AB46C9" w:rsidRDefault="00E05BE2" w:rsidP="00011B62">
      <w:pPr>
        <w:spacing w:after="0" w:line="240" w:lineRule="auto"/>
        <w:jc w:val="both"/>
        <w:rPr>
          <w:rFonts w:ascii="Palatino Linotype" w:hAnsi="Palatino Linotype"/>
          <w:sz w:val="20"/>
          <w:szCs w:val="20"/>
        </w:rPr>
      </w:pPr>
    </w:p>
    <w:p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r w:rsidR="008B1B42" w:rsidRPr="00AB46C9">
        <w:rPr>
          <w:rFonts w:ascii="Palatino Linotype" w:hAnsi="Palatino Linotype"/>
          <w:sz w:val="20"/>
          <w:szCs w:val="20"/>
        </w:rPr>
        <w:t xml:space="preserve">.  </w:t>
      </w:r>
    </w:p>
    <w:p w:rsidR="00F959FB" w:rsidRPr="00AB46C9" w:rsidRDefault="00F959FB" w:rsidP="00A74EE9">
      <w:pPr>
        <w:pStyle w:val="Heading1"/>
        <w:spacing w:before="360"/>
        <w:rPr>
          <w:rFonts w:ascii="Palatino Linotype" w:hAnsi="Palatino Linotype"/>
          <w:color w:val="auto"/>
          <w:sz w:val="20"/>
          <w:szCs w:val="20"/>
        </w:rPr>
      </w:pPr>
      <w:bookmarkStart w:id="20" w:name="_Toc14780459"/>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20"/>
    </w:p>
    <w:p w:rsidR="00F959FB" w:rsidRPr="00AB46C9" w:rsidRDefault="00F959FB" w:rsidP="00F959FB">
      <w:pPr>
        <w:spacing w:after="0" w:line="240" w:lineRule="auto"/>
        <w:rPr>
          <w:rFonts w:ascii="Palatino Linotype" w:hAnsi="Palatino Linotype"/>
          <w:b/>
          <w:sz w:val="20"/>
          <w:szCs w:val="20"/>
        </w:rPr>
      </w:pPr>
    </w:p>
    <w:p w:rsidR="00F959FB"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r w:rsidR="008B1B42" w:rsidRPr="00AB46C9">
        <w:rPr>
          <w:rFonts w:ascii="Palatino Linotype" w:hAnsi="Palatino Linotype"/>
          <w:sz w:val="20"/>
          <w:szCs w:val="20"/>
        </w:rPr>
        <w:t xml:space="preserve">.  </w:t>
      </w:r>
      <w:r w:rsidRPr="00AB46C9">
        <w:rPr>
          <w:rFonts w:ascii="Palatino Linotype" w:hAnsi="Palatino Linotype"/>
          <w:sz w:val="20"/>
          <w:szCs w:val="20"/>
        </w:rPr>
        <w:t>There is no outlier provision.</w:t>
      </w:r>
    </w:p>
    <w:p w:rsidR="00F835B6" w:rsidRPr="00AB46C9" w:rsidRDefault="008D7DD9" w:rsidP="00A74EE9">
      <w:pPr>
        <w:pStyle w:val="Heading1"/>
        <w:spacing w:before="360"/>
        <w:rPr>
          <w:rFonts w:ascii="Palatino Linotype" w:hAnsi="Palatino Linotype"/>
          <w:color w:val="auto"/>
          <w:sz w:val="20"/>
          <w:szCs w:val="20"/>
        </w:rPr>
      </w:pPr>
      <w:bookmarkStart w:id="21" w:name="_Toc14780460"/>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1"/>
    </w:p>
    <w:p w:rsidR="00110FFC" w:rsidRPr="00AB46C9" w:rsidRDefault="00110FFC" w:rsidP="007C341F">
      <w:pPr>
        <w:spacing w:after="0" w:line="240" w:lineRule="auto"/>
        <w:rPr>
          <w:rFonts w:ascii="Palatino Linotype" w:hAnsi="Palatino Linotype"/>
          <w:b/>
          <w:sz w:val="20"/>
          <w:szCs w:val="20"/>
        </w:rPr>
      </w:pPr>
    </w:p>
    <w:p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r w:rsidR="008B1B42" w:rsidRPr="00AB46C9">
        <w:rPr>
          <w:rFonts w:ascii="Palatino Linotype" w:hAnsi="Palatino Linotype"/>
          <w:sz w:val="20"/>
          <w:szCs w:val="20"/>
        </w:rPr>
        <w:t xml:space="preserve">.  </w:t>
      </w:r>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r w:rsidR="008B1B42" w:rsidRPr="00AB46C9">
        <w:rPr>
          <w:rFonts w:ascii="Palatino Linotype" w:hAnsi="Palatino Linotype"/>
          <w:sz w:val="20"/>
          <w:szCs w:val="20"/>
        </w:rPr>
        <w:t xml:space="preserve">.  </w:t>
      </w:r>
    </w:p>
    <w:p w:rsidR="00283E27" w:rsidRPr="00AB46C9" w:rsidRDefault="008D7DD9" w:rsidP="00A74EE9">
      <w:pPr>
        <w:pStyle w:val="Heading1"/>
        <w:spacing w:before="360"/>
        <w:rPr>
          <w:rFonts w:ascii="Palatino Linotype" w:hAnsi="Palatino Linotype"/>
          <w:color w:val="auto"/>
          <w:sz w:val="20"/>
          <w:szCs w:val="20"/>
        </w:rPr>
      </w:pPr>
      <w:bookmarkStart w:id="22" w:name="_Toc14780461"/>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t>
      </w:r>
      <w:proofErr w:type="gramStart"/>
      <w:r w:rsidR="005F6742" w:rsidRPr="00AB46C9">
        <w:rPr>
          <w:rFonts w:ascii="Palatino Linotype" w:hAnsi="Palatino Linotype"/>
          <w:color w:val="auto"/>
          <w:sz w:val="20"/>
          <w:szCs w:val="20"/>
        </w:rPr>
        <w:t>Within Claims Paid Under</w:t>
      </w:r>
      <w:proofErr w:type="gramEnd"/>
      <w:r w:rsidR="005F6742" w:rsidRPr="00AB46C9">
        <w:rPr>
          <w:rFonts w:ascii="Palatino Linotype" w:hAnsi="Palatino Linotype"/>
          <w:color w:val="auto"/>
          <w:sz w:val="20"/>
          <w:szCs w:val="20"/>
        </w:rPr>
        <w:t xml:space="preserve"> DRG Methodology</w:t>
      </w:r>
      <w:bookmarkEnd w:id="22"/>
    </w:p>
    <w:p w:rsidR="00283E27" w:rsidRPr="00AB46C9" w:rsidRDefault="00283E27" w:rsidP="00283E27">
      <w:pPr>
        <w:spacing w:after="0" w:line="240" w:lineRule="auto"/>
        <w:rPr>
          <w:rFonts w:ascii="Palatino Linotype" w:hAnsi="Palatino Linotype"/>
          <w:sz w:val="20"/>
          <w:szCs w:val="20"/>
        </w:rPr>
      </w:pPr>
    </w:p>
    <w:p w:rsidR="002C50AD" w:rsidRPr="00AB46C9" w:rsidRDefault="00FA0FC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With the exception of claims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out or</w:t>
      </w:r>
      <w:r w:rsidR="00283E27" w:rsidRPr="00AB46C9">
        <w:rPr>
          <w:rFonts w:ascii="Palatino Linotype" w:hAnsi="Palatino Linotype"/>
          <w:sz w:val="20"/>
          <w:szCs w:val="20"/>
        </w:rPr>
        <w:t xml:space="preserve"> separately reimbursed</w:t>
      </w:r>
      <w:r w:rsidR="008B1B42" w:rsidRPr="00AB46C9">
        <w:rPr>
          <w:rFonts w:ascii="Palatino Linotype" w:hAnsi="Palatino Linotype"/>
          <w:sz w:val="20"/>
          <w:szCs w:val="20"/>
        </w:rPr>
        <w:t xml:space="preserve">.  </w:t>
      </w:r>
    </w:p>
    <w:p w:rsidR="0079304F" w:rsidRPr="00AB46C9" w:rsidRDefault="008D7DD9" w:rsidP="00A74EE9">
      <w:pPr>
        <w:pStyle w:val="Heading1"/>
        <w:spacing w:before="360"/>
        <w:rPr>
          <w:rFonts w:ascii="Palatino Linotype" w:hAnsi="Palatino Linotype"/>
          <w:color w:val="auto"/>
          <w:sz w:val="20"/>
          <w:szCs w:val="20"/>
        </w:rPr>
      </w:pPr>
      <w:bookmarkStart w:id="23" w:name="_Toc14780462"/>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3"/>
    </w:p>
    <w:p w:rsidR="0079304F" w:rsidRPr="00AB46C9" w:rsidRDefault="0079304F" w:rsidP="007C341F">
      <w:pPr>
        <w:spacing w:after="0" w:line="240" w:lineRule="auto"/>
        <w:rPr>
          <w:rFonts w:ascii="Palatino Linotype" w:hAnsi="Palatino Linotype"/>
          <w:b/>
          <w:sz w:val="20"/>
          <w:szCs w:val="20"/>
        </w:rPr>
      </w:pPr>
    </w:p>
    <w:p w:rsidR="002E238E" w:rsidRPr="00AB46C9"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current billing policy regarding the recording of non-covered charges remains unchanged</w:t>
      </w:r>
      <w:r w:rsidR="008B1B42" w:rsidRPr="00AB46C9">
        <w:rPr>
          <w:rFonts w:ascii="Palatino Linotype" w:hAnsi="Palatino Linotype"/>
          <w:sz w:val="20"/>
          <w:szCs w:val="20"/>
        </w:rPr>
        <w:t xml:space="preserve">.  </w:t>
      </w:r>
      <w:r w:rsidRPr="00AB46C9">
        <w:rPr>
          <w:rFonts w:ascii="Palatino Linotype" w:hAnsi="Palatino Linotype"/>
          <w:sz w:val="20"/>
          <w:szCs w:val="20"/>
        </w:rPr>
        <w:t>Hospitals shall report non-covered charges and AHCCCS shall consider them where appropriate</w:t>
      </w:r>
      <w:r w:rsidR="008B1B42" w:rsidRPr="00AB46C9">
        <w:rPr>
          <w:rFonts w:ascii="Palatino Linotype" w:hAnsi="Palatino Linotype"/>
          <w:sz w:val="20"/>
          <w:szCs w:val="20"/>
        </w:rPr>
        <w:t xml:space="preserve">.  </w:t>
      </w:r>
    </w:p>
    <w:p w:rsidR="002E238E" w:rsidRPr="00AB46C9" w:rsidRDefault="008D7DD9" w:rsidP="00A74EE9">
      <w:pPr>
        <w:pStyle w:val="Heading1"/>
        <w:spacing w:before="360"/>
        <w:rPr>
          <w:rFonts w:ascii="Palatino Linotype" w:hAnsi="Palatino Linotype"/>
          <w:color w:val="auto"/>
          <w:sz w:val="20"/>
          <w:szCs w:val="20"/>
        </w:rPr>
      </w:pPr>
      <w:bookmarkStart w:id="24" w:name="_Toc14780463"/>
      <w:r w:rsidRPr="00AB46C9">
        <w:rPr>
          <w:rFonts w:ascii="Palatino Linotype" w:hAnsi="Palatino Linotype"/>
          <w:color w:val="auto"/>
          <w:sz w:val="20"/>
          <w:szCs w:val="20"/>
        </w:rPr>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4"/>
      <w:r w:rsidR="00926C66" w:rsidRPr="00AB46C9">
        <w:rPr>
          <w:rFonts w:ascii="Palatino Linotype" w:hAnsi="Palatino Linotype"/>
          <w:color w:val="auto"/>
          <w:sz w:val="20"/>
          <w:szCs w:val="20"/>
        </w:rPr>
        <w:t xml:space="preserve"> </w:t>
      </w:r>
    </w:p>
    <w:p w:rsidR="002E238E" w:rsidRPr="00AB46C9" w:rsidRDefault="002E238E" w:rsidP="007C341F">
      <w:pPr>
        <w:spacing w:after="0" w:line="240" w:lineRule="auto"/>
        <w:rPr>
          <w:rFonts w:ascii="Palatino Linotype" w:hAnsi="Palatino Linotype"/>
          <w:b/>
          <w:sz w:val="20"/>
          <w:szCs w:val="20"/>
        </w:rPr>
      </w:pPr>
    </w:p>
    <w:p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Transplant cases </w:t>
      </w:r>
      <w:r w:rsidR="00847812" w:rsidRPr="00AB46C9">
        <w:rPr>
          <w:rFonts w:ascii="Palatino Linotype" w:hAnsi="Palatino Linotype"/>
          <w:sz w:val="20"/>
          <w:szCs w:val="20"/>
        </w:rPr>
        <w:t xml:space="preserve">are exempted from DRG payment, and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r w:rsidR="008B1B42" w:rsidRPr="00AB46C9">
        <w:rPr>
          <w:rFonts w:ascii="Palatino Linotype" w:hAnsi="Palatino Linotype"/>
          <w:sz w:val="20"/>
          <w:szCs w:val="20"/>
        </w:rPr>
        <w:t xml:space="preserve">.  </w:t>
      </w:r>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r w:rsidR="008B1B42" w:rsidRPr="00AB46C9">
        <w:rPr>
          <w:rFonts w:ascii="Palatino Linotype" w:hAnsi="Palatino Linotype"/>
          <w:sz w:val="20"/>
          <w:szCs w:val="20"/>
        </w:rPr>
        <w:t xml:space="preserve">.  </w:t>
      </w:r>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r w:rsidR="008B1B42" w:rsidRPr="00AB46C9">
        <w:rPr>
          <w:rFonts w:ascii="Palatino Linotype" w:hAnsi="Palatino Linotype"/>
          <w:sz w:val="20"/>
          <w:szCs w:val="20"/>
        </w:rPr>
        <w:t xml:space="preserve">.  </w:t>
      </w:r>
    </w:p>
    <w:p w:rsidR="002E238E" w:rsidRPr="00AB46C9" w:rsidRDefault="008D7DD9" w:rsidP="00A74EE9">
      <w:pPr>
        <w:pStyle w:val="Heading1"/>
        <w:spacing w:before="360"/>
        <w:rPr>
          <w:rFonts w:ascii="Palatino Linotype" w:hAnsi="Palatino Linotype"/>
          <w:color w:val="auto"/>
          <w:sz w:val="20"/>
          <w:szCs w:val="20"/>
        </w:rPr>
      </w:pPr>
      <w:bookmarkStart w:id="25" w:name="_Toc14780464"/>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5"/>
    </w:p>
    <w:p w:rsidR="002E238E" w:rsidRPr="00AB46C9" w:rsidRDefault="002E238E" w:rsidP="007C341F">
      <w:pPr>
        <w:spacing w:after="0" w:line="240" w:lineRule="auto"/>
        <w:rPr>
          <w:rFonts w:ascii="Palatino Linotype" w:hAnsi="Palatino Linotype"/>
          <w:b/>
          <w:sz w:val="20"/>
          <w:szCs w:val="20"/>
        </w:rPr>
      </w:pPr>
    </w:p>
    <w:p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r w:rsidR="008B1B42" w:rsidRPr="00AB46C9">
        <w:rPr>
          <w:rFonts w:ascii="Palatino Linotype" w:hAnsi="Palatino Linotype"/>
          <w:sz w:val="20"/>
          <w:szCs w:val="20"/>
        </w:rPr>
        <w:t xml:space="preserve">.  </w:t>
      </w:r>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initial adjudication of the claim  and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rsidR="002E238E" w:rsidRPr="00AB46C9" w:rsidRDefault="008D7DD9" w:rsidP="009A034A">
      <w:pPr>
        <w:pStyle w:val="Heading1"/>
        <w:spacing w:before="360"/>
        <w:rPr>
          <w:rFonts w:ascii="Palatino Linotype" w:hAnsi="Palatino Linotype"/>
          <w:color w:val="auto"/>
          <w:sz w:val="20"/>
          <w:szCs w:val="20"/>
        </w:rPr>
      </w:pPr>
      <w:bookmarkStart w:id="26" w:name="_Toc14780465"/>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6"/>
    </w:p>
    <w:p w:rsidR="002E238E" w:rsidRPr="00AB46C9" w:rsidRDefault="002E238E" w:rsidP="007C341F">
      <w:pPr>
        <w:spacing w:after="0" w:line="240" w:lineRule="auto"/>
        <w:rPr>
          <w:rFonts w:ascii="Palatino Linotype" w:hAnsi="Palatino Linotype"/>
          <w:b/>
          <w:sz w:val="20"/>
          <w:szCs w:val="20"/>
        </w:rPr>
      </w:pPr>
    </w:p>
    <w:p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r w:rsidR="008B1B42" w:rsidRPr="00AB46C9">
        <w:rPr>
          <w:rFonts w:ascii="Palatino Linotype" w:hAnsi="Palatino Linotype"/>
          <w:sz w:val="20"/>
          <w:szCs w:val="20"/>
        </w:rPr>
        <w:t xml:space="preserve">.  </w:t>
      </w:r>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r w:rsidR="008B1B42" w:rsidRPr="00AB46C9">
        <w:rPr>
          <w:rFonts w:ascii="Palatino Linotype" w:hAnsi="Palatino Linotype"/>
          <w:sz w:val="20"/>
          <w:szCs w:val="20"/>
        </w:rPr>
        <w:t xml:space="preserve">.  </w:t>
      </w:r>
    </w:p>
    <w:p w:rsidR="00B32610" w:rsidRPr="00AB46C9" w:rsidRDefault="00B32610" w:rsidP="00011B62">
      <w:pPr>
        <w:spacing w:after="0" w:line="240" w:lineRule="auto"/>
        <w:jc w:val="both"/>
        <w:rPr>
          <w:rFonts w:ascii="Palatino Linotype" w:hAnsi="Palatino Linotype"/>
          <w:sz w:val="20"/>
          <w:szCs w:val="20"/>
        </w:rPr>
      </w:pPr>
    </w:p>
    <w:p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rsidR="005E5381" w:rsidRPr="00AB46C9" w:rsidRDefault="008D7DD9" w:rsidP="009A034A">
      <w:pPr>
        <w:pStyle w:val="Heading1"/>
        <w:spacing w:before="360"/>
        <w:rPr>
          <w:rFonts w:ascii="Palatino Linotype" w:hAnsi="Palatino Linotype"/>
          <w:color w:val="auto"/>
          <w:sz w:val="20"/>
          <w:szCs w:val="20"/>
        </w:rPr>
      </w:pPr>
      <w:bookmarkStart w:id="27" w:name="_Toc14780466"/>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7"/>
    </w:p>
    <w:p w:rsidR="00B47643" w:rsidRPr="00AB46C9" w:rsidRDefault="00B47643" w:rsidP="007C341F">
      <w:pPr>
        <w:spacing w:after="0" w:line="240" w:lineRule="auto"/>
        <w:rPr>
          <w:rFonts w:ascii="Palatino Linotype" w:hAnsi="Palatino Linotype"/>
          <w:b/>
          <w:sz w:val="20"/>
          <w:szCs w:val="20"/>
        </w:rPr>
      </w:pPr>
    </w:p>
    <w:p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r w:rsidR="008B1B42" w:rsidRPr="00AB46C9">
        <w:rPr>
          <w:rFonts w:ascii="Palatino Linotype" w:hAnsi="Palatino Linotype"/>
          <w:sz w:val="20"/>
          <w:szCs w:val="20"/>
        </w:rPr>
        <w:t xml:space="preserve">.  </w:t>
      </w:r>
      <w:r w:rsidRPr="00AB46C9">
        <w:rPr>
          <w:rFonts w:ascii="Palatino Linotype" w:hAnsi="Palatino Linotype"/>
          <w:sz w:val="20"/>
          <w:szCs w:val="20"/>
        </w:rPr>
        <w:t>These rules include a finite list of diagnosis codes and surgical procedure codes</w:t>
      </w:r>
      <w:r w:rsidR="008B1B42" w:rsidRPr="00AB46C9">
        <w:rPr>
          <w:rFonts w:ascii="Palatino Linotype" w:hAnsi="Palatino Linotype"/>
          <w:sz w:val="20"/>
          <w:szCs w:val="20"/>
        </w:rPr>
        <w:t xml:space="preserve">.  </w:t>
      </w:r>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s 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 xml:space="preserve">to be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rsidR="0064299A" w:rsidRPr="00AB46C9" w:rsidRDefault="0064299A" w:rsidP="00011B62">
      <w:pPr>
        <w:spacing w:after="0" w:line="240" w:lineRule="auto"/>
        <w:jc w:val="both"/>
        <w:rPr>
          <w:rFonts w:ascii="Palatino Linotype" w:hAnsi="Palatino Linotype"/>
          <w:sz w:val="20"/>
          <w:szCs w:val="20"/>
        </w:rPr>
      </w:pPr>
    </w:p>
    <w:p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AB46C9">
        <w:rPr>
          <w:rFonts w:ascii="Palatino Linotype" w:hAnsi="Palatino Linotype"/>
          <w:sz w:val="20"/>
          <w:szCs w:val="20"/>
        </w:rPr>
        <w:t xml:space="preserve">.  </w:t>
      </w:r>
    </w:p>
    <w:p w:rsidR="00C508B6" w:rsidRPr="00AB46C9" w:rsidRDefault="00C508B6" w:rsidP="00011B62">
      <w:pPr>
        <w:spacing w:after="0" w:line="240" w:lineRule="auto"/>
        <w:jc w:val="both"/>
        <w:rPr>
          <w:rFonts w:ascii="Palatino Linotype" w:hAnsi="Palatino Linotype"/>
          <w:sz w:val="20"/>
          <w:szCs w:val="20"/>
        </w:rPr>
      </w:pPr>
    </w:p>
    <w:p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This is because the HCAC payment reduction policy only applies if the HCAC condition(s) were acquired in the hospital (after admission)</w:t>
      </w:r>
      <w:r w:rsidR="008B1B42" w:rsidRPr="00AB46C9">
        <w:rPr>
          <w:rFonts w:ascii="Palatino Linotype" w:hAnsi="Palatino Linotype"/>
          <w:sz w:val="20"/>
          <w:szCs w:val="20"/>
        </w:rPr>
        <w:t xml:space="preserve">.  </w:t>
      </w:r>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Claims with invalid POA indicators will be denied</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Diagnosis codes defined as exempt from POA reporting will not require a POA code</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CMS publishes a list of diagnoses exempt from POA reporting annually</w:t>
      </w:r>
      <w:r w:rsidR="008B1B42" w:rsidRPr="00AB46C9">
        <w:rPr>
          <w:rFonts w:ascii="Palatino Linotype" w:hAnsi="Palatino Linotype"/>
          <w:sz w:val="20"/>
          <w:szCs w:val="20"/>
        </w:rPr>
        <w:t xml:space="preserve">.  </w:t>
      </w:r>
    </w:p>
    <w:p w:rsidR="005B3349" w:rsidRPr="00AB46C9" w:rsidRDefault="005B3349" w:rsidP="00011B62">
      <w:pPr>
        <w:spacing w:after="0" w:line="240" w:lineRule="auto"/>
        <w:jc w:val="both"/>
        <w:rPr>
          <w:rFonts w:ascii="Palatino Linotype" w:hAnsi="Palatino Linotype"/>
          <w:sz w:val="20"/>
          <w:szCs w:val="20"/>
        </w:rPr>
      </w:pPr>
    </w:p>
    <w:p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rsidR="005B3349" w:rsidRPr="00AB46C9" w:rsidRDefault="005B3349" w:rsidP="005B3349">
      <w:pPr>
        <w:spacing w:after="0" w:line="240" w:lineRule="auto"/>
        <w:rPr>
          <w:rFonts w:ascii="Palatino Linotype" w:hAnsi="Palatino Linotype"/>
          <w:sz w:val="20"/>
          <w:szCs w:val="20"/>
        </w:rPr>
      </w:pPr>
    </w:p>
    <w:p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Diagnosis was present at time of inpatient admission</w:t>
      </w:r>
    </w:p>
    <w:p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lastRenderedPageBreak/>
        <w:t xml:space="preserve">N </w:t>
      </w:r>
      <w:r w:rsidRPr="00AB46C9">
        <w:rPr>
          <w:rFonts w:ascii="Palatino Linotype" w:hAnsi="Palatino Linotype"/>
          <w:sz w:val="20"/>
          <w:szCs w:val="20"/>
        </w:rPr>
        <w:tab/>
        <w:t>Diagnosis was not present at time of inpatient admission</w:t>
      </w:r>
    </w:p>
    <w:p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Documentation insufficient to determine if condition was present at the time of inpatient admission</w:t>
      </w:r>
    </w:p>
    <w:p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W </w:t>
      </w:r>
      <w:r w:rsidRPr="00AB46C9">
        <w:rPr>
          <w:rFonts w:ascii="Palatino Linotype" w:hAnsi="Palatino Linotype"/>
          <w:sz w:val="20"/>
          <w:szCs w:val="20"/>
        </w:rPr>
        <w:tab/>
        <w:t>Clinically undetermined; Provider unable to clinically determine whether the condition was present at the time of inpatient admission</w:t>
      </w:r>
    </w:p>
    <w:p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Diagnosis is exempt from POA reporting</w:t>
      </w:r>
    </w:p>
    <w:p w:rsidR="005B3349" w:rsidRPr="00AB46C9" w:rsidRDefault="005B3349" w:rsidP="005B3349">
      <w:pPr>
        <w:spacing w:after="0" w:line="240" w:lineRule="auto"/>
        <w:ind w:left="720"/>
        <w:rPr>
          <w:rFonts w:ascii="Palatino Linotype" w:hAnsi="Palatino Linotype"/>
          <w:sz w:val="20"/>
          <w:szCs w:val="20"/>
        </w:rPr>
      </w:pPr>
    </w:p>
    <w:p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r w:rsidR="008B1B42" w:rsidRPr="00AB46C9">
        <w:rPr>
          <w:rFonts w:ascii="Palatino Linotype" w:hAnsi="Palatino Linotype"/>
          <w:sz w:val="20"/>
          <w:szCs w:val="20"/>
        </w:rPr>
        <w:t xml:space="preserve">.  </w:t>
      </w:r>
      <w:r w:rsidRPr="00AB46C9">
        <w:rPr>
          <w:rFonts w:ascii="Palatino Linotype" w:hAnsi="Palatino Linotype"/>
          <w:sz w:val="20"/>
          <w:szCs w:val="20"/>
        </w:rPr>
        <w:t>This is consistent with current AHCCCS policy applied to claims paid via per diem</w:t>
      </w:r>
      <w:r w:rsidR="008B1B42" w:rsidRPr="00AB46C9">
        <w:rPr>
          <w:rFonts w:ascii="Palatino Linotype" w:hAnsi="Palatino Linotype"/>
          <w:sz w:val="20"/>
          <w:szCs w:val="20"/>
        </w:rPr>
        <w:t xml:space="preserve">.  </w:t>
      </w:r>
      <w:r w:rsidRPr="00AB46C9">
        <w:rPr>
          <w:rFonts w:ascii="Palatino Linotype" w:hAnsi="Palatino Linotype"/>
          <w:sz w:val="20"/>
          <w:szCs w:val="20"/>
        </w:rPr>
        <w:t>Blank is a valid value only for diagnoses included on CMS’ list of codes exempt from POA reporting.</w:t>
      </w:r>
    </w:p>
    <w:p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“pre-HCAC” DRG is assigned using all diagnosis codes on the claim whether or not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r w:rsidR="008B1B42" w:rsidRPr="00AB46C9">
        <w:rPr>
          <w:rFonts w:ascii="Palatino Linotype" w:hAnsi="Palatino Linotype"/>
          <w:sz w:val="20"/>
          <w:szCs w:val="20"/>
        </w:rPr>
        <w:t xml:space="preserve">.  </w:t>
      </w:r>
    </w:p>
    <w:p w:rsidR="00847812" w:rsidRPr="00AB46C9" w:rsidRDefault="00847812" w:rsidP="00011B62">
      <w:pPr>
        <w:spacing w:after="0" w:line="240" w:lineRule="auto"/>
        <w:jc w:val="both"/>
        <w:rPr>
          <w:rFonts w:ascii="Palatino Linotype" w:hAnsi="Palatino Linotype"/>
          <w:sz w:val="20"/>
          <w:szCs w:val="20"/>
        </w:rPr>
      </w:pPr>
    </w:p>
    <w:p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r w:rsidR="008B1B42" w:rsidRPr="00AB46C9">
        <w:rPr>
          <w:rFonts w:ascii="Palatino Linotype" w:hAnsi="Palatino Linotype"/>
          <w:sz w:val="20"/>
          <w:szCs w:val="20"/>
        </w:rPr>
        <w:t xml:space="preserve">.  </w:t>
      </w:r>
      <w:r w:rsidRPr="00AB46C9">
        <w:rPr>
          <w:rFonts w:ascii="Palatino Linotype" w:hAnsi="Palatino Linotype"/>
          <w:sz w:val="20"/>
          <w:szCs w:val="20"/>
        </w:rPr>
        <w:t>This will almost always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rsidR="00B47643" w:rsidRPr="00AB46C9" w:rsidRDefault="008D7DD9" w:rsidP="009A034A">
      <w:pPr>
        <w:pStyle w:val="Heading1"/>
        <w:spacing w:before="360"/>
        <w:rPr>
          <w:rFonts w:ascii="Palatino Linotype" w:hAnsi="Palatino Linotype"/>
          <w:color w:val="auto"/>
          <w:sz w:val="20"/>
          <w:szCs w:val="20"/>
        </w:rPr>
      </w:pPr>
      <w:bookmarkStart w:id="28" w:name="_Toc14780467"/>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8"/>
    </w:p>
    <w:p w:rsidR="00B47643" w:rsidRPr="00AB46C9" w:rsidRDefault="00B47643" w:rsidP="007C341F">
      <w:pPr>
        <w:spacing w:after="0" w:line="240" w:lineRule="auto"/>
        <w:rPr>
          <w:rFonts w:ascii="Palatino Linotype" w:hAnsi="Palatino Linotype"/>
          <w:b/>
          <w:sz w:val="20"/>
          <w:szCs w:val="20"/>
        </w:rPr>
      </w:pPr>
    </w:p>
    <w:p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Providers must report the discharge status code of 20 on the claim indicating death</w:t>
      </w:r>
      <w:r w:rsidR="008B1B42" w:rsidRPr="00AB46C9">
        <w:rPr>
          <w:rFonts w:ascii="Palatino Linotype" w:hAnsi="Palatino Linotype"/>
          <w:sz w:val="20"/>
          <w:szCs w:val="20"/>
        </w:rPr>
        <w:t xml:space="preserve">.  </w:t>
      </w:r>
    </w:p>
    <w:p w:rsidR="00B47643" w:rsidRPr="00AB46C9" w:rsidRDefault="008D7DD9" w:rsidP="009A034A">
      <w:pPr>
        <w:pStyle w:val="Heading1"/>
        <w:spacing w:before="360"/>
        <w:rPr>
          <w:rFonts w:ascii="Palatino Linotype" w:hAnsi="Palatino Linotype"/>
          <w:color w:val="auto"/>
          <w:sz w:val="20"/>
          <w:szCs w:val="20"/>
        </w:rPr>
      </w:pPr>
      <w:bookmarkStart w:id="29" w:name="_Toc14780468"/>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9"/>
    </w:p>
    <w:p w:rsidR="00B47643" w:rsidRPr="00AB46C9" w:rsidRDefault="00B47643" w:rsidP="007C341F">
      <w:pPr>
        <w:spacing w:after="0" w:line="240" w:lineRule="auto"/>
        <w:rPr>
          <w:rFonts w:ascii="Palatino Linotype" w:hAnsi="Palatino Linotype"/>
          <w:b/>
          <w:sz w:val="20"/>
          <w:szCs w:val="20"/>
        </w:rPr>
      </w:pPr>
    </w:p>
    <w:p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r w:rsidR="008B1B42" w:rsidRPr="00AB46C9">
        <w:rPr>
          <w:rFonts w:ascii="Palatino Linotype" w:hAnsi="Palatino Linotype"/>
          <w:sz w:val="20"/>
          <w:szCs w:val="20"/>
        </w:rPr>
        <w:t xml:space="preserve">.  </w:t>
      </w:r>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rsidR="00FD02D6" w:rsidRPr="00AB46C9" w:rsidRDefault="008D7DD9" w:rsidP="009A034A">
      <w:pPr>
        <w:pStyle w:val="Heading1"/>
        <w:spacing w:before="360"/>
        <w:rPr>
          <w:rFonts w:ascii="Palatino Linotype" w:hAnsi="Palatino Linotype"/>
          <w:color w:val="auto"/>
          <w:sz w:val="20"/>
          <w:szCs w:val="20"/>
        </w:rPr>
      </w:pPr>
      <w:bookmarkStart w:id="30" w:name="_Toc14780469"/>
      <w:r w:rsidRPr="00AB46C9">
        <w:rPr>
          <w:rFonts w:ascii="Palatino Linotype" w:hAnsi="Palatino Linotype"/>
          <w:color w:val="auto"/>
          <w:sz w:val="20"/>
          <w:szCs w:val="20"/>
        </w:rPr>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30"/>
    </w:p>
    <w:p w:rsidR="00FD02D6" w:rsidRPr="00AB46C9" w:rsidRDefault="00FD02D6" w:rsidP="007C341F">
      <w:pPr>
        <w:spacing w:after="0" w:line="240" w:lineRule="auto"/>
        <w:rPr>
          <w:rFonts w:ascii="Palatino Linotype" w:hAnsi="Palatino Linotype"/>
          <w:b/>
          <w:sz w:val="20"/>
          <w:szCs w:val="20"/>
        </w:rPr>
      </w:pPr>
    </w:p>
    <w:p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r w:rsidR="008B1B42" w:rsidRPr="00AB46C9">
        <w:rPr>
          <w:rFonts w:ascii="Palatino Linotype" w:hAnsi="Palatino Linotype"/>
          <w:sz w:val="20"/>
          <w:szCs w:val="20"/>
        </w:rPr>
        <w:t xml:space="preserve">.  </w:t>
      </w:r>
    </w:p>
    <w:p w:rsidR="0013257A" w:rsidRPr="00AB46C9" w:rsidRDefault="0013257A" w:rsidP="001E09D6">
      <w:pPr>
        <w:spacing w:after="0" w:line="240" w:lineRule="auto"/>
        <w:jc w:val="both"/>
        <w:rPr>
          <w:rFonts w:ascii="Palatino Linotype" w:hAnsi="Palatino Linotype"/>
          <w:sz w:val="20"/>
          <w:szCs w:val="20"/>
        </w:rPr>
      </w:pPr>
    </w:p>
    <w:p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slow pay penalty will continue to be based on a 30 calendar day month, as illustrated below: </w:t>
      </w:r>
    </w:p>
    <w:p w:rsidR="0013257A" w:rsidRPr="00AB46C9" w:rsidRDefault="0013257A" w:rsidP="001E09D6">
      <w:pPr>
        <w:spacing w:after="0" w:line="240" w:lineRule="auto"/>
        <w:jc w:val="both"/>
        <w:rPr>
          <w:rFonts w:ascii="Palatino Linotype" w:hAnsi="Palatino Linotype"/>
          <w:sz w:val="20"/>
          <w:szCs w:val="20"/>
        </w:rPr>
      </w:pPr>
    </w:p>
    <w:p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discount/penalty</w:t>
      </w:r>
    </w:p>
    <w:p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lastRenderedPageBreak/>
        <w:t xml:space="preserve">Claim paid within 61-90 days of clean claim date: </w:t>
      </w:r>
      <w:r w:rsidRPr="00AB46C9">
        <w:rPr>
          <w:rFonts w:ascii="Palatino Linotype" w:hAnsi="Palatino Linotype"/>
          <w:sz w:val="20"/>
          <w:szCs w:val="20"/>
        </w:rPr>
        <w:tab/>
        <w:t>1% penalty</w:t>
      </w:r>
    </w:p>
    <w:p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2% penalty</w:t>
      </w:r>
    </w:p>
    <w:p w:rsidR="0013257A" w:rsidRPr="00AB46C9" w:rsidRDefault="0013257A" w:rsidP="001E09D6">
      <w:pPr>
        <w:spacing w:after="0" w:line="240" w:lineRule="auto"/>
        <w:ind w:firstLine="720"/>
        <w:jc w:val="both"/>
        <w:rPr>
          <w:rFonts w:ascii="Palatino Linotype" w:hAnsi="Palatino Linotype"/>
          <w:sz w:val="20"/>
          <w:szCs w:val="20"/>
        </w:rPr>
      </w:pPr>
    </w:p>
    <w:p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slow pay penalty will continue to accrue at a rate of 1 percent per month or partial month until the claim is paid by AHCCCS</w:t>
      </w:r>
      <w:r w:rsidR="008B1B42" w:rsidRPr="00AB46C9">
        <w:rPr>
          <w:rFonts w:ascii="Palatino Linotype" w:hAnsi="Palatino Linotype"/>
          <w:sz w:val="20"/>
          <w:szCs w:val="20"/>
        </w:rPr>
        <w:t xml:space="preserve">.  </w:t>
      </w:r>
    </w:p>
    <w:p w:rsidR="00DC0C85" w:rsidRPr="00AB46C9" w:rsidRDefault="008D7DD9" w:rsidP="009A034A">
      <w:pPr>
        <w:pStyle w:val="Heading1"/>
        <w:spacing w:before="360"/>
        <w:rPr>
          <w:rFonts w:ascii="Palatino Linotype" w:hAnsi="Palatino Linotype"/>
          <w:color w:val="auto"/>
          <w:sz w:val="20"/>
          <w:szCs w:val="20"/>
        </w:rPr>
      </w:pPr>
      <w:bookmarkStart w:id="31" w:name="_Toc14780470"/>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1"/>
    </w:p>
    <w:p w:rsidR="00DC0C85" w:rsidRPr="00AB46C9" w:rsidRDefault="00DC0C85" w:rsidP="0013257A">
      <w:pPr>
        <w:spacing w:after="0" w:line="240" w:lineRule="auto"/>
        <w:rPr>
          <w:rFonts w:ascii="Palatino Linotype" w:hAnsi="Palatino Linotype"/>
          <w:b/>
          <w:sz w:val="20"/>
          <w:szCs w:val="20"/>
        </w:rPr>
      </w:pPr>
    </w:p>
    <w:p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r w:rsidR="008B1B42" w:rsidRPr="00AB46C9">
        <w:rPr>
          <w:rFonts w:ascii="Palatino Linotype" w:hAnsi="Palatino Linotype"/>
          <w:sz w:val="20"/>
          <w:szCs w:val="20"/>
        </w:rPr>
        <w:t xml:space="preserve">.  </w:t>
      </w:r>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r w:rsidR="008B1B42" w:rsidRPr="00AB46C9">
        <w:rPr>
          <w:rFonts w:ascii="Palatino Linotype" w:hAnsi="Palatino Linotype"/>
          <w:sz w:val="20"/>
          <w:szCs w:val="20"/>
        </w:rPr>
        <w:t xml:space="preserve">.  </w:t>
      </w:r>
    </w:p>
    <w:p w:rsidR="00922B4F" w:rsidRPr="00AB46C9" w:rsidRDefault="00922B4F" w:rsidP="001E09D6">
      <w:pPr>
        <w:spacing w:after="0" w:line="240" w:lineRule="auto"/>
        <w:jc w:val="both"/>
        <w:rPr>
          <w:rFonts w:ascii="Palatino Linotype" w:hAnsi="Palatino Linotype"/>
          <w:sz w:val="20"/>
          <w:szCs w:val="20"/>
        </w:rPr>
      </w:pPr>
    </w:p>
    <w:p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rsidR="00442E5A" w:rsidRPr="00AB46C9" w:rsidRDefault="00442E5A" w:rsidP="001E09D6">
      <w:pPr>
        <w:spacing w:after="0" w:line="240" w:lineRule="auto"/>
        <w:jc w:val="both"/>
        <w:rPr>
          <w:rFonts w:ascii="Palatino Linotype" w:hAnsi="Palatino Linotype"/>
          <w:sz w:val="20"/>
          <w:szCs w:val="20"/>
        </w:rPr>
      </w:pPr>
    </w:p>
    <w:p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is identified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rsidR="000B4DF8" w:rsidRPr="00AB46C9" w:rsidRDefault="000B4DF8" w:rsidP="001E09D6">
      <w:pPr>
        <w:spacing w:after="0" w:line="240" w:lineRule="auto"/>
        <w:jc w:val="both"/>
        <w:rPr>
          <w:rFonts w:ascii="Palatino Linotype" w:hAnsi="Palatino Linotype"/>
          <w:sz w:val="20"/>
          <w:szCs w:val="20"/>
        </w:rPr>
      </w:pPr>
    </w:p>
    <w:p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r w:rsidR="008B1B42" w:rsidRPr="00AB46C9">
        <w:rPr>
          <w:rFonts w:ascii="Palatino Linotype" w:hAnsi="Palatino Linotype"/>
          <w:sz w:val="20"/>
          <w:szCs w:val="20"/>
        </w:rPr>
        <w:t xml:space="preserve">.  </w:t>
      </w:r>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r w:rsidR="008B1B42" w:rsidRPr="00AB46C9">
        <w:rPr>
          <w:rFonts w:ascii="Palatino Linotype" w:hAnsi="Palatino Linotype"/>
          <w:sz w:val="20"/>
          <w:szCs w:val="20"/>
        </w:rPr>
        <w:t xml:space="preserve">.  </w:t>
      </w:r>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r w:rsidR="008B1B42" w:rsidRPr="00AB46C9">
        <w:rPr>
          <w:rFonts w:ascii="Palatino Linotype" w:hAnsi="Palatino Linotype"/>
          <w:sz w:val="20"/>
          <w:szCs w:val="20"/>
        </w:rPr>
        <w:t xml:space="preserve">.  </w:t>
      </w:r>
    </w:p>
    <w:p w:rsidR="00DC0C85" w:rsidRPr="00AB46C9" w:rsidRDefault="00DC0C85" w:rsidP="001E09D6">
      <w:pPr>
        <w:spacing w:after="0" w:line="240" w:lineRule="auto"/>
        <w:jc w:val="both"/>
        <w:rPr>
          <w:rFonts w:ascii="Palatino Linotype" w:hAnsi="Palatino Linotype"/>
          <w:b/>
          <w:sz w:val="20"/>
          <w:szCs w:val="20"/>
        </w:rPr>
      </w:pPr>
    </w:p>
    <w:p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r w:rsidR="008B1B42" w:rsidRPr="00AB46C9">
        <w:rPr>
          <w:rFonts w:ascii="Palatino Linotype" w:hAnsi="Palatino Linotype"/>
          <w:sz w:val="20"/>
          <w:szCs w:val="20"/>
        </w:rPr>
        <w:t xml:space="preserve">.  </w:t>
      </w:r>
      <w:r w:rsidRPr="00AB46C9">
        <w:rPr>
          <w:rFonts w:ascii="Palatino Linotype" w:hAnsi="Palatino Linotype"/>
          <w:sz w:val="20"/>
          <w:szCs w:val="20"/>
        </w:rPr>
        <w:t>The criteria will be the same for FFS as well as MCO claims</w:t>
      </w:r>
      <w:r w:rsidR="008B1B42" w:rsidRPr="00AB46C9">
        <w:rPr>
          <w:rFonts w:ascii="Palatino Linotype" w:hAnsi="Palatino Linotype"/>
          <w:sz w:val="20"/>
          <w:szCs w:val="20"/>
        </w:rPr>
        <w:t xml:space="preserve">.  </w:t>
      </w:r>
    </w:p>
    <w:p w:rsidR="00FD02D6" w:rsidRPr="00AB46C9" w:rsidRDefault="00FD02D6" w:rsidP="001E09D6">
      <w:pPr>
        <w:spacing w:after="0" w:line="240" w:lineRule="auto"/>
        <w:jc w:val="both"/>
        <w:rPr>
          <w:rFonts w:ascii="Palatino Linotype" w:hAnsi="Palatino Linotype"/>
          <w:sz w:val="20"/>
          <w:szCs w:val="20"/>
        </w:rPr>
      </w:pPr>
    </w:p>
    <w:p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rate adjustments for providers with potentially preventable rates in excess of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rsidR="009F6606" w:rsidRPr="00AB46C9" w:rsidRDefault="008D7DD9" w:rsidP="009A034A">
      <w:pPr>
        <w:pStyle w:val="Heading1"/>
        <w:spacing w:before="360"/>
        <w:rPr>
          <w:rFonts w:ascii="Palatino Linotype" w:eastAsia="Times New Roman" w:hAnsi="Palatino Linotype"/>
          <w:color w:val="auto"/>
          <w:sz w:val="20"/>
          <w:szCs w:val="20"/>
        </w:rPr>
      </w:pPr>
      <w:bookmarkStart w:id="32" w:name="_Toc14780471"/>
      <w:r w:rsidRPr="00AB46C9">
        <w:rPr>
          <w:rFonts w:ascii="Palatino Linotype" w:eastAsia="Times New Roman" w:hAnsi="Palatino Linotype"/>
          <w:color w:val="auto"/>
          <w:sz w:val="20"/>
          <w:szCs w:val="20"/>
        </w:rPr>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2"/>
      <w:r w:rsidR="009F6606" w:rsidRPr="00AB46C9">
        <w:rPr>
          <w:rFonts w:ascii="Palatino Linotype" w:eastAsia="Times New Roman" w:hAnsi="Palatino Linotype"/>
          <w:color w:val="auto"/>
          <w:sz w:val="20"/>
          <w:szCs w:val="20"/>
        </w:rPr>
        <w:t xml:space="preserve"> </w:t>
      </w:r>
    </w:p>
    <w:p w:rsidR="004569C5" w:rsidRPr="00AB46C9" w:rsidRDefault="004569C5" w:rsidP="009F6606">
      <w:pPr>
        <w:spacing w:after="0" w:line="240" w:lineRule="auto"/>
        <w:rPr>
          <w:rFonts w:ascii="Palatino Linotype" w:hAnsi="Palatino Linotype"/>
          <w:sz w:val="20"/>
          <w:szCs w:val="20"/>
        </w:rPr>
      </w:pPr>
    </w:p>
    <w:p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r w:rsidR="008B1B42" w:rsidRPr="00AB46C9">
        <w:rPr>
          <w:rFonts w:ascii="Palatino Linotype" w:hAnsi="Palatino Linotype"/>
          <w:sz w:val="20"/>
          <w:szCs w:val="20"/>
        </w:rPr>
        <w:t xml:space="preserve">.  </w:t>
      </w:r>
    </w:p>
    <w:p w:rsidR="004569C5" w:rsidRPr="00AB46C9" w:rsidRDefault="004569C5" w:rsidP="001E09D6">
      <w:pPr>
        <w:spacing w:after="0" w:line="240" w:lineRule="auto"/>
        <w:jc w:val="both"/>
        <w:rPr>
          <w:rFonts w:ascii="Palatino Linotype" w:hAnsi="Palatino Linotype"/>
          <w:sz w:val="20"/>
          <w:szCs w:val="20"/>
        </w:rPr>
      </w:pPr>
    </w:p>
    <w:p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not pay reinsurance on interim claims</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AB46C9">
        <w:rPr>
          <w:rFonts w:ascii="Palatino Linotype" w:hAnsi="Palatino Linotype"/>
          <w:sz w:val="20"/>
          <w:szCs w:val="20"/>
        </w:rPr>
        <w:t xml:space="preserve">.  </w:t>
      </w:r>
    </w:p>
    <w:p w:rsidR="00040230" w:rsidRPr="00AB46C9" w:rsidRDefault="00040230" w:rsidP="001E09D6">
      <w:pPr>
        <w:spacing w:after="0" w:line="240" w:lineRule="auto"/>
        <w:jc w:val="both"/>
        <w:rPr>
          <w:rFonts w:ascii="Palatino Linotype" w:hAnsi="Palatino Linotype"/>
          <w:sz w:val="20"/>
          <w:szCs w:val="20"/>
        </w:rPr>
      </w:pPr>
    </w:p>
    <w:p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r w:rsidR="008B1B42" w:rsidRPr="00AB46C9">
        <w:rPr>
          <w:rFonts w:ascii="Palatino Linotype" w:hAnsi="Palatino Linotype"/>
          <w:sz w:val="20"/>
          <w:szCs w:val="20"/>
        </w:rPr>
        <w:t xml:space="preserve">.  </w:t>
      </w:r>
      <w:r w:rsidR="00E17033" w:rsidRPr="00AB46C9">
        <w:rPr>
          <w:rFonts w:ascii="Palatino Linotype" w:hAnsi="Palatino Linotype"/>
          <w:sz w:val="20"/>
          <w:szCs w:val="20"/>
        </w:rPr>
        <w:t>Splitting claims for the purpose of separating PPC from prospective enrollment is not permitted</w:t>
      </w:r>
      <w:r w:rsidR="008B1B42" w:rsidRPr="00AB46C9">
        <w:rPr>
          <w:rFonts w:ascii="Palatino Linotype" w:hAnsi="Palatino Linotype"/>
          <w:sz w:val="20"/>
          <w:szCs w:val="20"/>
        </w:rPr>
        <w:t xml:space="preserve">.  </w:t>
      </w:r>
    </w:p>
    <w:p w:rsidR="00616D8F" w:rsidRPr="00AB46C9" w:rsidRDefault="008D7DD9" w:rsidP="009A034A">
      <w:pPr>
        <w:pStyle w:val="Heading1"/>
        <w:spacing w:before="360"/>
        <w:rPr>
          <w:rFonts w:ascii="Palatino Linotype" w:hAnsi="Palatino Linotype"/>
          <w:color w:val="auto"/>
          <w:sz w:val="20"/>
          <w:szCs w:val="20"/>
        </w:rPr>
      </w:pPr>
      <w:bookmarkStart w:id="33" w:name="_Toc14780472"/>
      <w:r w:rsidRPr="00AB46C9">
        <w:rPr>
          <w:rFonts w:ascii="Palatino Linotype" w:hAnsi="Palatino Linotype"/>
          <w:color w:val="auto"/>
          <w:sz w:val="20"/>
          <w:szCs w:val="20"/>
        </w:rPr>
        <w:lastRenderedPageBreak/>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3"/>
    </w:p>
    <w:p w:rsidR="00616D8F" w:rsidRPr="00AB46C9" w:rsidRDefault="00616D8F" w:rsidP="000A5C84">
      <w:pPr>
        <w:spacing w:after="0" w:line="240" w:lineRule="auto"/>
        <w:rPr>
          <w:rFonts w:ascii="Palatino Linotype" w:hAnsi="Palatino Linotype"/>
          <w:sz w:val="20"/>
          <w:szCs w:val="20"/>
        </w:rPr>
      </w:pPr>
    </w:p>
    <w:p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will be disallowed when claims are reviewed for outlier consideration</w:t>
      </w:r>
      <w:r w:rsidR="008B1B42" w:rsidRPr="00AB46C9">
        <w:rPr>
          <w:rFonts w:ascii="Palatino Linotype" w:hAnsi="Palatino Linotype"/>
          <w:sz w:val="20"/>
          <w:szCs w:val="20"/>
        </w:rPr>
        <w:t xml:space="preserve">.  </w:t>
      </w:r>
    </w:p>
    <w:p w:rsidR="00E94D1F" w:rsidRPr="00AB46C9" w:rsidRDefault="00E94D1F" w:rsidP="009A034A">
      <w:pPr>
        <w:pStyle w:val="Heading1"/>
        <w:spacing w:before="360"/>
        <w:rPr>
          <w:rFonts w:ascii="Palatino Linotype" w:hAnsi="Palatino Linotype"/>
          <w:color w:val="auto"/>
          <w:sz w:val="20"/>
          <w:szCs w:val="20"/>
        </w:rPr>
      </w:pPr>
      <w:bookmarkStart w:id="34" w:name="_Toc14780473"/>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4"/>
    </w:p>
    <w:p w:rsidR="00E94D1F" w:rsidRPr="00AB46C9" w:rsidRDefault="00E94D1F" w:rsidP="000A5C84">
      <w:pPr>
        <w:spacing w:after="0" w:line="240" w:lineRule="auto"/>
        <w:rPr>
          <w:rFonts w:ascii="Palatino Linotype" w:hAnsi="Palatino Linotype"/>
          <w:b/>
          <w:sz w:val="20"/>
          <w:szCs w:val="20"/>
        </w:rPr>
      </w:pPr>
    </w:p>
    <w:p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r w:rsidR="008B1B42" w:rsidRPr="00AB46C9">
        <w:rPr>
          <w:rFonts w:ascii="Palatino Linotype" w:hAnsi="Palatino Linotype"/>
          <w:sz w:val="20"/>
          <w:szCs w:val="20"/>
        </w:rPr>
        <w:t xml:space="preserve">.  </w:t>
      </w:r>
      <w:r w:rsidRPr="00AB46C9">
        <w:rPr>
          <w:rFonts w:ascii="Palatino Linotype" w:hAnsi="Palatino Linotype"/>
          <w:sz w:val="20"/>
          <w:szCs w:val="20"/>
        </w:rPr>
        <w:t>Birth weight should be billed as a number of grams</w:t>
      </w:r>
      <w:r w:rsidR="008B1B42" w:rsidRPr="00AB46C9">
        <w:rPr>
          <w:rFonts w:ascii="Palatino Linotype" w:hAnsi="Palatino Linotype"/>
          <w:sz w:val="20"/>
          <w:szCs w:val="20"/>
        </w:rPr>
        <w:t xml:space="preserve">.  </w:t>
      </w:r>
    </w:p>
    <w:p w:rsidR="00933990" w:rsidRPr="00AB46C9" w:rsidRDefault="00933990" w:rsidP="001E09D6">
      <w:pPr>
        <w:spacing w:after="0" w:line="240" w:lineRule="auto"/>
        <w:jc w:val="both"/>
        <w:rPr>
          <w:rFonts w:ascii="Palatino Linotype" w:hAnsi="Palatino Linotype"/>
          <w:sz w:val="20"/>
          <w:szCs w:val="20"/>
        </w:rPr>
      </w:pPr>
    </w:p>
    <w:p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Refer to the relevant list of principal and secondary diagnoses contained </w:t>
      </w:r>
      <w:proofErr w:type="gramStart"/>
      <w:r w:rsidRPr="00AB46C9">
        <w:rPr>
          <w:rFonts w:ascii="Palatino Linotype" w:hAnsi="Palatino Linotype"/>
          <w:sz w:val="20"/>
          <w:szCs w:val="20"/>
        </w:rPr>
        <w:t>in the 3M APR-DRG documentation</w:t>
      </w:r>
      <w:proofErr w:type="gramEnd"/>
      <w:r w:rsidRPr="00AB46C9">
        <w:rPr>
          <w:rFonts w:ascii="Palatino Linotype" w:hAnsi="Palatino Linotype"/>
          <w:sz w:val="20"/>
          <w:szCs w:val="20"/>
        </w:rPr>
        <w:t>.</w:t>
      </w:r>
    </w:p>
    <w:p w:rsidR="00272855" w:rsidRPr="00AB46C9" w:rsidRDefault="00272855" w:rsidP="009A034A">
      <w:pPr>
        <w:pStyle w:val="Heading1"/>
        <w:spacing w:before="360"/>
        <w:rPr>
          <w:rFonts w:ascii="Palatino Linotype" w:hAnsi="Palatino Linotype"/>
          <w:color w:val="auto"/>
          <w:sz w:val="20"/>
        </w:rPr>
      </w:pPr>
      <w:bookmarkStart w:id="35" w:name="_Toc14780474"/>
      <w:r w:rsidRPr="00AB46C9">
        <w:rPr>
          <w:rFonts w:ascii="Palatino Linotype" w:hAnsi="Palatino Linotype"/>
          <w:color w:val="auto"/>
          <w:sz w:val="20"/>
          <w:highlight w:val="yellow"/>
        </w:rPr>
        <w:t>30</w:t>
      </w:r>
      <w:r w:rsidR="008B1B42" w:rsidRPr="00AB46C9">
        <w:rPr>
          <w:rFonts w:ascii="Palatino Linotype" w:hAnsi="Palatino Linotype"/>
          <w:color w:val="auto"/>
          <w:sz w:val="20"/>
          <w:highlight w:val="yellow"/>
        </w:rPr>
        <w:t xml:space="preserve">.  </w:t>
      </w:r>
      <w:bookmarkEnd w:id="35"/>
      <w:r w:rsidR="00565E84" w:rsidRPr="00AB46C9">
        <w:rPr>
          <w:rFonts w:ascii="Palatino Linotype" w:hAnsi="Palatino Linotype"/>
          <w:color w:val="auto"/>
          <w:sz w:val="20"/>
          <w:highlight w:val="yellow"/>
        </w:rPr>
        <w:t>REMOVED – Reserved for future use.</w:t>
      </w:r>
    </w:p>
    <w:p w:rsidR="00210777" w:rsidRPr="00AB46C9" w:rsidRDefault="00210777" w:rsidP="009A034A">
      <w:pPr>
        <w:pStyle w:val="Heading1"/>
        <w:spacing w:before="360"/>
        <w:rPr>
          <w:rFonts w:ascii="Palatino Linotype" w:hAnsi="Palatino Linotype"/>
          <w:color w:val="auto"/>
          <w:sz w:val="20"/>
          <w:szCs w:val="20"/>
        </w:rPr>
      </w:pPr>
      <w:bookmarkStart w:id="36" w:name="_Toc14780475"/>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6"/>
    </w:p>
    <w:p w:rsidR="00210777" w:rsidRPr="00AB46C9" w:rsidRDefault="00210777" w:rsidP="00210777">
      <w:pPr>
        <w:spacing w:after="0" w:line="240" w:lineRule="auto"/>
        <w:rPr>
          <w:rFonts w:ascii="Palatino Linotype" w:hAnsi="Palatino Linotype"/>
          <w:sz w:val="20"/>
        </w:rPr>
      </w:pPr>
    </w:p>
    <w:p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r w:rsidR="008B1B42" w:rsidRPr="00AB46C9">
        <w:rPr>
          <w:rFonts w:ascii="Palatino Linotype" w:hAnsi="Palatino Linotype"/>
          <w:sz w:val="20"/>
          <w:szCs w:val="20"/>
        </w:rPr>
        <w:t xml:space="preserve">.  </w:t>
      </w:r>
    </w:p>
    <w:p w:rsidR="00210777" w:rsidRPr="00AB46C9" w:rsidRDefault="00210777" w:rsidP="001E09D6">
      <w:pPr>
        <w:spacing w:after="0" w:line="240" w:lineRule="auto"/>
        <w:jc w:val="both"/>
        <w:rPr>
          <w:rFonts w:ascii="Palatino Linotype" w:hAnsi="Palatino Linotype"/>
        </w:rPr>
      </w:pPr>
    </w:p>
    <w:p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w:t>
      </w:r>
      <w:proofErr w:type="gramStart"/>
      <w:r w:rsidR="004615CD" w:rsidRPr="00AB46C9">
        <w:rPr>
          <w:rFonts w:ascii="Palatino Linotype" w:hAnsi="Palatino Linotype"/>
          <w:sz w:val="20"/>
          <w:szCs w:val="20"/>
        </w:rPr>
        <w:t xml:space="preserve">of </w:t>
      </w:r>
      <w:r w:rsidRPr="00AB46C9">
        <w:rPr>
          <w:rFonts w:ascii="Palatino Linotype" w:hAnsi="Palatino Linotype"/>
          <w:sz w:val="20"/>
          <w:szCs w:val="20"/>
        </w:rPr>
        <w:t xml:space="preserve"> 0111</w:t>
      </w:r>
      <w:proofErr w:type="gramEnd"/>
      <w:r w:rsidRPr="00AB46C9">
        <w:rPr>
          <w:rFonts w:ascii="Palatino Linotype" w:hAnsi="Palatino Linotype"/>
          <w:sz w:val="20"/>
          <w:szCs w:val="20"/>
        </w:rPr>
        <w:t xml:space="preserve">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All diagnosis codes describing the patient’s medical condition may be included on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r w:rsidR="008B1B42" w:rsidRPr="00AB46C9">
        <w:rPr>
          <w:rFonts w:ascii="Palatino Linotype" w:hAnsi="Palatino Linotype"/>
          <w:sz w:val="20"/>
          <w:szCs w:val="20"/>
        </w:rPr>
        <w:t xml:space="preserve">.  </w:t>
      </w:r>
    </w:p>
    <w:p w:rsidR="00B707C5" w:rsidRPr="00AB46C9" w:rsidRDefault="005816CA" w:rsidP="009A034A">
      <w:pPr>
        <w:pStyle w:val="Heading1"/>
        <w:spacing w:before="360"/>
        <w:rPr>
          <w:rFonts w:ascii="Palatino Linotype" w:hAnsi="Palatino Linotype"/>
          <w:color w:val="auto"/>
          <w:sz w:val="20"/>
          <w:szCs w:val="20"/>
        </w:rPr>
      </w:pPr>
      <w:bookmarkStart w:id="37" w:name="_Toc14780476"/>
      <w:r w:rsidRPr="00AB46C9">
        <w:rPr>
          <w:rFonts w:ascii="Palatino Linotype" w:hAnsi="Palatino Linotype"/>
          <w:color w:val="auto"/>
          <w:sz w:val="20"/>
          <w:szCs w:val="20"/>
        </w:rPr>
        <w:t>32.  Hospital Presumptive Eligibility</w:t>
      </w:r>
      <w:bookmarkEnd w:id="37"/>
    </w:p>
    <w:p w:rsidR="005816CA" w:rsidRPr="00AB46C9" w:rsidRDefault="005816CA" w:rsidP="005816CA">
      <w:pPr>
        <w:spacing w:after="0" w:line="240" w:lineRule="auto"/>
        <w:rPr>
          <w:rFonts w:ascii="Palatino Linotype" w:hAnsi="Palatino Linotype"/>
          <w:sz w:val="20"/>
          <w:szCs w:val="20"/>
        </w:rPr>
      </w:pPr>
    </w:p>
    <w:p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AB46C9" w:rsidRDefault="00EB4783" w:rsidP="009A034A">
      <w:pPr>
        <w:pStyle w:val="Heading1"/>
        <w:spacing w:before="360"/>
        <w:rPr>
          <w:rFonts w:ascii="Palatino Linotype" w:hAnsi="Palatino Linotype"/>
          <w:color w:val="auto"/>
          <w:sz w:val="20"/>
          <w:szCs w:val="20"/>
        </w:rPr>
      </w:pPr>
      <w:bookmarkStart w:id="38" w:name="_Toc14780477"/>
      <w:r w:rsidRPr="00AB46C9">
        <w:rPr>
          <w:rFonts w:ascii="Palatino Linotype" w:hAnsi="Palatino Linotype"/>
          <w:color w:val="auto"/>
          <w:sz w:val="20"/>
          <w:szCs w:val="20"/>
        </w:rPr>
        <w:lastRenderedPageBreak/>
        <w:t>33.  Long Acting Reversible Contraceptives (LARC)</w:t>
      </w:r>
      <w:bookmarkEnd w:id="38"/>
    </w:p>
    <w:p w:rsidR="00F959FB" w:rsidRPr="00AB46C9" w:rsidRDefault="00F959FB" w:rsidP="00F31D2F">
      <w:pPr>
        <w:spacing w:after="0" w:line="240" w:lineRule="auto"/>
        <w:rPr>
          <w:rFonts w:ascii="Palatino Linotype" w:hAnsi="Palatino Linotype"/>
          <w:sz w:val="20"/>
        </w:rPr>
      </w:pPr>
    </w:p>
    <w:p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1/2016, Long Acting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AB46C9" w:rsidRDefault="000105CC" w:rsidP="000105CC">
      <w:pPr>
        <w:spacing w:after="0" w:line="240" w:lineRule="auto"/>
        <w:jc w:val="both"/>
        <w:rPr>
          <w:rFonts w:ascii="Palatino Linotype" w:hAnsi="Palatino Linotype"/>
          <w:sz w:val="20"/>
        </w:rPr>
      </w:pPr>
    </w:p>
    <w:p w:rsidR="00023C68" w:rsidRPr="00AB46C9" w:rsidRDefault="00023C68" w:rsidP="00023C68">
      <w:pPr>
        <w:pStyle w:val="ListParagraph"/>
        <w:numPr>
          <w:ilvl w:val="0"/>
          <w:numId w:val="15"/>
        </w:numPr>
        <w:spacing w:after="0" w:line="240" w:lineRule="auto"/>
        <w:jc w:val="both"/>
        <w:rPr>
          <w:rFonts w:ascii="Palatino Linotype" w:hAnsi="Palatino Linotype"/>
          <w:sz w:val="20"/>
          <w:highlight w:val="yellow"/>
        </w:rPr>
      </w:pPr>
      <w:r w:rsidRPr="00AB46C9">
        <w:rPr>
          <w:rFonts w:ascii="Palatino Linotype" w:hAnsi="Palatino Linotype"/>
          <w:sz w:val="20"/>
          <w:highlight w:val="yellow"/>
        </w:rPr>
        <w:t xml:space="preserve">J7296 </w:t>
      </w:r>
      <w:proofErr w:type="spellStart"/>
      <w:r w:rsidRPr="00AB46C9">
        <w:rPr>
          <w:rFonts w:ascii="Palatino Linotype" w:hAnsi="Palatino Linotype"/>
          <w:sz w:val="20"/>
          <w:highlight w:val="yellow"/>
        </w:rPr>
        <w:t>Levonorgestrel</w:t>
      </w:r>
      <w:proofErr w:type="spellEnd"/>
      <w:r w:rsidRPr="00AB46C9">
        <w:rPr>
          <w:rFonts w:ascii="Palatino Linotype" w:hAnsi="Palatino Linotype"/>
          <w:sz w:val="20"/>
          <w:highlight w:val="yellow"/>
        </w:rPr>
        <w:t>-Releasing Intrauterine Contraceptive System (</w:t>
      </w:r>
      <w:proofErr w:type="spellStart"/>
      <w:r w:rsidRPr="00AB46C9">
        <w:rPr>
          <w:rFonts w:ascii="Palatino Linotype" w:hAnsi="Palatino Linotype"/>
          <w:sz w:val="20"/>
          <w:highlight w:val="yellow"/>
        </w:rPr>
        <w:t>Kyleena</w:t>
      </w:r>
      <w:proofErr w:type="spellEnd"/>
      <w:r w:rsidRPr="00AB46C9">
        <w:rPr>
          <w:rFonts w:ascii="Palatino Linotype" w:hAnsi="Palatino Linotype"/>
          <w:sz w:val="20"/>
          <w:highlight w:val="yellow"/>
        </w:rPr>
        <w:t>), 19.5 MG</w:t>
      </w:r>
    </w:p>
    <w:p w:rsidR="000105CC" w:rsidRPr="00AB46C9" w:rsidRDefault="000105CC" w:rsidP="000105CC">
      <w:pPr>
        <w:pStyle w:val="ListParagraph"/>
        <w:numPr>
          <w:ilvl w:val="0"/>
          <w:numId w:val="15"/>
        </w:numPr>
        <w:spacing w:after="0" w:line="240" w:lineRule="auto"/>
        <w:jc w:val="both"/>
        <w:rPr>
          <w:rFonts w:ascii="Palatino Linotype" w:hAnsi="Palatino Linotype"/>
          <w:sz w:val="20"/>
        </w:rPr>
      </w:pPr>
      <w:r w:rsidRPr="00AB46C9">
        <w:rPr>
          <w:rFonts w:ascii="Palatino Linotype" w:hAnsi="Palatino Linotype"/>
          <w:sz w:val="20"/>
        </w:rPr>
        <w:t xml:space="preserve">J7297 </w:t>
      </w:r>
      <w:proofErr w:type="spellStart"/>
      <w:r w:rsidRPr="00AB46C9">
        <w:rPr>
          <w:rFonts w:ascii="Palatino Linotype" w:hAnsi="Palatino Linotype"/>
          <w:sz w:val="20"/>
        </w:rPr>
        <w:t>Levonorgestrel</w:t>
      </w:r>
      <w:proofErr w:type="spellEnd"/>
      <w:r w:rsidRPr="00AB46C9">
        <w:rPr>
          <w:rFonts w:ascii="Palatino Linotype" w:hAnsi="Palatino Linotype"/>
          <w:sz w:val="20"/>
        </w:rPr>
        <w:t>-Releasing Intrauterine Contraceptive System, 52mg, 3 Year Duration</w:t>
      </w:r>
    </w:p>
    <w:p w:rsidR="000105CC" w:rsidRPr="00AB46C9" w:rsidRDefault="000105CC" w:rsidP="000105CC">
      <w:pPr>
        <w:pStyle w:val="ListParagraph"/>
        <w:numPr>
          <w:ilvl w:val="0"/>
          <w:numId w:val="15"/>
        </w:numPr>
        <w:spacing w:after="0" w:line="240" w:lineRule="auto"/>
        <w:jc w:val="both"/>
        <w:rPr>
          <w:rFonts w:ascii="Palatino Linotype" w:hAnsi="Palatino Linotype"/>
          <w:sz w:val="20"/>
        </w:rPr>
      </w:pPr>
      <w:r w:rsidRPr="00AB46C9">
        <w:rPr>
          <w:rFonts w:ascii="Palatino Linotype" w:hAnsi="Palatino Linotype"/>
          <w:sz w:val="20"/>
        </w:rPr>
        <w:t xml:space="preserve">J7298 </w:t>
      </w:r>
      <w:proofErr w:type="spellStart"/>
      <w:r w:rsidRPr="00AB46C9">
        <w:rPr>
          <w:rFonts w:ascii="Palatino Linotype" w:hAnsi="Palatino Linotype"/>
          <w:sz w:val="20"/>
        </w:rPr>
        <w:t>Levonorgestrel</w:t>
      </w:r>
      <w:proofErr w:type="spellEnd"/>
      <w:r w:rsidRPr="00AB46C9">
        <w:rPr>
          <w:rFonts w:ascii="Palatino Linotype" w:hAnsi="Palatino Linotype"/>
          <w:sz w:val="20"/>
        </w:rPr>
        <w:t>-Releasing Intrauterine Contraceptive System, 52 Mg, 5 Year Duration</w:t>
      </w:r>
    </w:p>
    <w:p w:rsidR="000105CC" w:rsidRPr="00AB46C9" w:rsidRDefault="000105CC" w:rsidP="000105CC">
      <w:pPr>
        <w:pStyle w:val="ListParagraph"/>
        <w:numPr>
          <w:ilvl w:val="0"/>
          <w:numId w:val="15"/>
        </w:numPr>
        <w:spacing w:after="0" w:line="240" w:lineRule="auto"/>
        <w:jc w:val="both"/>
        <w:rPr>
          <w:rFonts w:ascii="Palatino Linotype" w:hAnsi="Palatino Linotype"/>
          <w:sz w:val="20"/>
        </w:rPr>
      </w:pPr>
      <w:r w:rsidRPr="00AB46C9">
        <w:rPr>
          <w:rFonts w:ascii="Palatino Linotype" w:hAnsi="Palatino Linotype"/>
          <w:sz w:val="20"/>
        </w:rPr>
        <w:t>J7300 Intrauterine Copper Contraceptive</w:t>
      </w:r>
    </w:p>
    <w:p w:rsidR="000105CC" w:rsidRPr="00AB46C9" w:rsidRDefault="000105CC" w:rsidP="000105CC">
      <w:pPr>
        <w:pStyle w:val="ListParagraph"/>
        <w:numPr>
          <w:ilvl w:val="0"/>
          <w:numId w:val="15"/>
        </w:numPr>
        <w:spacing w:after="0" w:line="240" w:lineRule="auto"/>
        <w:jc w:val="both"/>
        <w:rPr>
          <w:rFonts w:ascii="Palatino Linotype" w:hAnsi="Palatino Linotype"/>
          <w:sz w:val="20"/>
        </w:rPr>
      </w:pPr>
      <w:r w:rsidRPr="00AB46C9">
        <w:rPr>
          <w:rFonts w:ascii="Palatino Linotype" w:hAnsi="Palatino Linotype"/>
          <w:sz w:val="20"/>
        </w:rPr>
        <w:t xml:space="preserve">J7301 </w:t>
      </w:r>
      <w:proofErr w:type="spellStart"/>
      <w:r w:rsidRPr="00AB46C9">
        <w:rPr>
          <w:rFonts w:ascii="Palatino Linotype" w:hAnsi="Palatino Linotype"/>
          <w:sz w:val="20"/>
        </w:rPr>
        <w:t>Levonorgestrel</w:t>
      </w:r>
      <w:proofErr w:type="spellEnd"/>
      <w:r w:rsidRPr="00AB46C9">
        <w:rPr>
          <w:rFonts w:ascii="Palatino Linotype" w:hAnsi="Palatino Linotype"/>
          <w:sz w:val="20"/>
        </w:rPr>
        <w:t>-Releasing Intrauterine Contraceptive System, 13.5 Mg</w:t>
      </w:r>
    </w:p>
    <w:p w:rsidR="00EB4783" w:rsidRPr="00AB46C9" w:rsidRDefault="000105CC" w:rsidP="000105CC">
      <w:pPr>
        <w:pStyle w:val="ListParagraph"/>
        <w:numPr>
          <w:ilvl w:val="0"/>
          <w:numId w:val="15"/>
        </w:numPr>
        <w:spacing w:after="0" w:line="240" w:lineRule="auto"/>
        <w:jc w:val="both"/>
        <w:rPr>
          <w:rFonts w:ascii="Palatino Linotype" w:hAnsi="Palatino Linotype"/>
          <w:sz w:val="20"/>
        </w:rPr>
      </w:pPr>
      <w:r w:rsidRPr="00AB46C9">
        <w:rPr>
          <w:rFonts w:ascii="Palatino Linotype" w:hAnsi="Palatino Linotype"/>
          <w:sz w:val="20"/>
        </w:rPr>
        <w:t xml:space="preserve">J7307 </w:t>
      </w:r>
      <w:proofErr w:type="spellStart"/>
      <w:r w:rsidRPr="00AB46C9">
        <w:rPr>
          <w:rFonts w:ascii="Palatino Linotype" w:hAnsi="Palatino Linotype"/>
          <w:sz w:val="20"/>
        </w:rPr>
        <w:t>Etonogestrel</w:t>
      </w:r>
      <w:proofErr w:type="spellEnd"/>
      <w:r w:rsidRPr="00AB46C9">
        <w:rPr>
          <w:rFonts w:ascii="Palatino Linotype" w:hAnsi="Palatino Linotype"/>
          <w:sz w:val="20"/>
        </w:rPr>
        <w:t xml:space="preserve"> (Contraceptive) Implant System, Including Implant And Supplies</w:t>
      </w:r>
    </w:p>
    <w:p w:rsidR="000105CC" w:rsidRPr="00AB46C9" w:rsidRDefault="000105CC" w:rsidP="000105CC">
      <w:pPr>
        <w:spacing w:after="0" w:line="240" w:lineRule="auto"/>
        <w:jc w:val="both"/>
        <w:rPr>
          <w:rFonts w:ascii="Palatino Linotype" w:hAnsi="Palatino Linotype"/>
          <w:sz w:val="20"/>
        </w:rPr>
      </w:pPr>
    </w:p>
    <w:sectPr w:rsidR="000105CC" w:rsidRPr="00AB46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DA" w:rsidRDefault="00A147DA" w:rsidP="009459D8">
      <w:pPr>
        <w:spacing w:after="0" w:line="240" w:lineRule="auto"/>
      </w:pPr>
      <w:r>
        <w:separator/>
      </w:r>
    </w:p>
  </w:endnote>
  <w:endnote w:type="continuationSeparator" w:id="0">
    <w:p w:rsidR="00A147DA" w:rsidRDefault="00A147DA"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65595" w:rsidRPr="00A65595">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DA" w:rsidRDefault="00A147DA" w:rsidP="009459D8">
      <w:pPr>
        <w:spacing w:after="0" w:line="240" w:lineRule="auto"/>
      </w:pPr>
      <w:r>
        <w:separator/>
      </w:r>
    </w:p>
  </w:footnote>
  <w:footnote w:type="continuationSeparator" w:id="0">
    <w:p w:rsidR="00A147DA" w:rsidRDefault="00A147DA"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urns">
    <w15:presenceInfo w15:providerId="Windows Live" w15:userId="9034f2eae70f8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1BEA"/>
    <w:rsid w:val="00013991"/>
    <w:rsid w:val="00017006"/>
    <w:rsid w:val="00017A99"/>
    <w:rsid w:val="000215D9"/>
    <w:rsid w:val="000238BB"/>
    <w:rsid w:val="00023C68"/>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489"/>
    <w:rsid w:val="001965EC"/>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E795B"/>
    <w:rsid w:val="009F6606"/>
    <w:rsid w:val="00A0129E"/>
    <w:rsid w:val="00A05BB2"/>
    <w:rsid w:val="00A067E7"/>
    <w:rsid w:val="00A0771C"/>
    <w:rsid w:val="00A12887"/>
    <w:rsid w:val="00A147DA"/>
    <w:rsid w:val="00A15999"/>
    <w:rsid w:val="00A219CC"/>
    <w:rsid w:val="00A2212B"/>
    <w:rsid w:val="00A24B9E"/>
    <w:rsid w:val="00A27A52"/>
    <w:rsid w:val="00A27D1E"/>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5595"/>
    <w:rsid w:val="00A660F1"/>
    <w:rsid w:val="00A66991"/>
    <w:rsid w:val="00A712A9"/>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B03D7"/>
    <w:rsid w:val="00AB137E"/>
    <w:rsid w:val="00AB387E"/>
    <w:rsid w:val="00AB3ACD"/>
    <w:rsid w:val="00AB46C9"/>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74DA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B99"/>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AA48-6677-433B-A702-0A47F9BD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Arizona AHCCCS</cp:lastModifiedBy>
  <cp:revision>2</cp:revision>
  <cp:lastPrinted>2019-12-30T23:44:00Z</cp:lastPrinted>
  <dcterms:created xsi:type="dcterms:W3CDTF">2020-01-06T15:24:00Z</dcterms:created>
  <dcterms:modified xsi:type="dcterms:W3CDTF">2020-01-06T15:24:00Z</dcterms:modified>
</cp:coreProperties>
</file>