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455E9" w14:textId="65FA6FDF" w:rsidR="00A84315" w:rsidRDefault="00A84315" w:rsidP="4D5CCC36">
      <w:pPr>
        <w:tabs>
          <w:tab w:val="left" w:pos="3630"/>
        </w:tabs>
        <w:spacing w:after="0"/>
        <w:jc w:val="center"/>
      </w:pPr>
    </w:p>
    <w:p w14:paraId="05FE1ABE" w14:textId="77777777" w:rsidR="00A84315" w:rsidRDefault="00A84315" w:rsidP="3E027B68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31083CB" wp14:editId="6B9CC7FA">
            <wp:extent cx="5485722" cy="7715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4"/>
                    <a:stretch/>
                  </pic:blipFill>
                  <pic:spPr bwMode="auto">
                    <a:xfrm>
                      <a:off x="0" y="0"/>
                      <a:ext cx="5489114" cy="7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A62D81" w14:textId="430FD1DE" w:rsidR="00A84315" w:rsidRPr="00AA2686" w:rsidRDefault="52589BB0" w:rsidP="00A84315">
      <w:pPr>
        <w:tabs>
          <w:tab w:val="left" w:pos="3630"/>
        </w:tabs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2BBADB34">
        <w:rPr>
          <w:rFonts w:ascii="Calibri" w:hAnsi="Calibri" w:cs="Calibri"/>
          <w:b/>
          <w:bCs/>
          <w:sz w:val="28"/>
          <w:szCs w:val="28"/>
        </w:rPr>
        <w:t>May</w:t>
      </w:r>
      <w:r w:rsidR="09277DE6" w:rsidRPr="2BBADB3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54056" w:rsidRPr="2BBADB34">
        <w:rPr>
          <w:rFonts w:ascii="Calibri" w:hAnsi="Calibri" w:cs="Calibri"/>
          <w:b/>
          <w:bCs/>
          <w:sz w:val="28"/>
          <w:szCs w:val="28"/>
        </w:rPr>
        <w:t>15</w:t>
      </w:r>
      <w:r w:rsidR="77EED915" w:rsidRPr="2BBADB34">
        <w:rPr>
          <w:rFonts w:ascii="Calibri" w:hAnsi="Calibri" w:cs="Calibri"/>
          <w:b/>
          <w:bCs/>
          <w:sz w:val="28"/>
          <w:szCs w:val="28"/>
        </w:rPr>
        <w:t>, 202</w:t>
      </w:r>
      <w:r w:rsidR="7702F9FF" w:rsidRPr="2BBADB34">
        <w:rPr>
          <w:rFonts w:ascii="Calibri" w:hAnsi="Calibri" w:cs="Calibri"/>
          <w:b/>
          <w:bCs/>
          <w:sz w:val="28"/>
          <w:szCs w:val="28"/>
        </w:rPr>
        <w:t>4</w:t>
      </w:r>
    </w:p>
    <w:p w14:paraId="34B2042B" w14:textId="78696545" w:rsidR="401A9599" w:rsidRPr="00AA2686" w:rsidRDefault="401A9599" w:rsidP="2BBADB34">
      <w:pPr>
        <w:spacing w:after="0"/>
        <w:jc w:val="center"/>
        <w:rPr>
          <w:b/>
          <w:bCs/>
          <w:sz w:val="28"/>
          <w:szCs w:val="28"/>
        </w:rPr>
      </w:pPr>
    </w:p>
    <w:p w14:paraId="6D0176AA" w14:textId="68449E41" w:rsidR="2A36B109" w:rsidRPr="00AA2686" w:rsidRDefault="00D54056" w:rsidP="2BBADB34">
      <w:pPr>
        <w:pStyle w:val="Default"/>
        <w:jc w:val="center"/>
        <w:rPr>
          <w:rFonts w:asciiTheme="minorHAnsi" w:eastAsia="Calibri" w:hAnsiTheme="minorHAnsi" w:cstheme="minorBidi"/>
          <w:b/>
          <w:bCs/>
          <w:sz w:val="28"/>
          <w:szCs w:val="28"/>
        </w:rPr>
      </w:pPr>
      <w:r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The addition of the </w:t>
      </w:r>
      <w:r w:rsidR="1F6C42C9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following </w:t>
      </w:r>
      <w:r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>Nine</w:t>
      </w:r>
      <w:r w:rsidR="5F43D3CE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 </w:t>
      </w:r>
      <w:r w:rsidR="1F6C42C9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>Drugs</w:t>
      </w:r>
      <w:r w:rsidR="1BF4CCFE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 </w:t>
      </w:r>
      <w:r w:rsidR="34B38EAC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to </w:t>
      </w:r>
      <w:r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the </w:t>
      </w:r>
      <w:r w:rsidR="4E32F97B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>High-Cost</w:t>
      </w:r>
      <w:r w:rsidR="34B38EAC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 Specialty Drug</w:t>
      </w:r>
      <w:r w:rsidR="77C7E456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 (BIO)</w:t>
      </w:r>
      <w:r w:rsidR="34B38EAC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 </w:t>
      </w:r>
      <w:r w:rsidR="64B52D97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>Reinsurance coverage</w:t>
      </w:r>
      <w:r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>.</w:t>
      </w:r>
      <w:r w:rsidR="2A36B109" w:rsidRPr="67B9CCDE">
        <w:rPr>
          <w:rFonts w:asciiTheme="minorHAnsi" w:eastAsia="Calibri" w:hAnsiTheme="minorHAnsi" w:cstheme="minorBidi"/>
          <w:b/>
          <w:bCs/>
          <w:sz w:val="28"/>
          <w:szCs w:val="28"/>
        </w:rPr>
        <w:t xml:space="preserve"> </w:t>
      </w:r>
    </w:p>
    <w:p w14:paraId="5D854364" w14:textId="7257F7D5" w:rsidR="42312D19" w:rsidRPr="00AA2686" w:rsidRDefault="42312D19" w:rsidP="2BBADB34">
      <w:pPr>
        <w:pStyle w:val="Default"/>
        <w:jc w:val="center"/>
        <w:rPr>
          <w:rFonts w:asciiTheme="minorHAnsi" w:eastAsia="Calibri" w:hAnsiTheme="minorHAnsi" w:cstheme="minorBidi"/>
          <w:b/>
          <w:bCs/>
        </w:rPr>
      </w:pPr>
    </w:p>
    <w:p w14:paraId="150616FD" w14:textId="5996C90E" w:rsidR="06556B5A" w:rsidRPr="00AA2686" w:rsidRDefault="3523F22A" w:rsidP="2BBADB34">
      <w:pPr>
        <w:pStyle w:val="Default"/>
        <w:rPr>
          <w:rFonts w:asciiTheme="minorHAnsi" w:eastAsia="Calibri" w:hAnsiTheme="minorHAnsi" w:cstheme="minorBidi"/>
        </w:rPr>
      </w:pPr>
      <w:r w:rsidRPr="2BBADB34">
        <w:rPr>
          <w:rFonts w:asciiTheme="minorHAnsi" w:eastAsia="Calibri" w:hAnsiTheme="minorHAnsi" w:cstheme="minorBidi"/>
        </w:rPr>
        <w:t xml:space="preserve">AHCCCS is </w:t>
      </w:r>
      <w:r w:rsidR="00D54056" w:rsidRPr="2BBADB34">
        <w:rPr>
          <w:rFonts w:asciiTheme="minorHAnsi" w:eastAsia="Calibri" w:hAnsiTheme="minorHAnsi" w:cstheme="minorBidi"/>
        </w:rPr>
        <w:t>pleased</w:t>
      </w:r>
      <w:r w:rsidRPr="2BBADB34">
        <w:rPr>
          <w:rFonts w:asciiTheme="minorHAnsi" w:eastAsia="Calibri" w:hAnsiTheme="minorHAnsi" w:cstheme="minorBidi"/>
        </w:rPr>
        <w:t xml:space="preserve"> to announce</w:t>
      </w:r>
      <w:r w:rsidR="4A5B574A" w:rsidRPr="2BBADB34">
        <w:rPr>
          <w:rFonts w:asciiTheme="minorHAnsi" w:eastAsia="Calibri" w:hAnsiTheme="minorHAnsi" w:cstheme="minorBidi"/>
        </w:rPr>
        <w:t xml:space="preserve"> </w:t>
      </w:r>
      <w:r w:rsidR="0196F037" w:rsidRPr="2BBADB34">
        <w:rPr>
          <w:rFonts w:asciiTheme="minorHAnsi" w:eastAsia="Calibri" w:hAnsiTheme="minorHAnsi" w:cstheme="minorBidi"/>
        </w:rPr>
        <w:t xml:space="preserve">the addition of </w:t>
      </w:r>
      <w:r w:rsidR="47B31268" w:rsidRPr="2BBADB34">
        <w:rPr>
          <w:rFonts w:asciiTheme="minorHAnsi" w:eastAsia="Calibri" w:hAnsiTheme="minorHAnsi" w:cstheme="minorBidi"/>
        </w:rPr>
        <w:t xml:space="preserve">the following </w:t>
      </w:r>
      <w:r w:rsidR="00D54056" w:rsidRPr="2BBADB34">
        <w:rPr>
          <w:rFonts w:asciiTheme="minorHAnsi" w:eastAsia="Calibri" w:hAnsiTheme="minorHAnsi" w:cstheme="minorBidi"/>
        </w:rPr>
        <w:t>d</w:t>
      </w:r>
      <w:r w:rsidR="47B31268" w:rsidRPr="2BBADB34">
        <w:rPr>
          <w:rFonts w:asciiTheme="minorHAnsi" w:eastAsia="Calibri" w:hAnsiTheme="minorHAnsi" w:cstheme="minorBidi"/>
        </w:rPr>
        <w:t>rugs</w:t>
      </w:r>
      <w:r w:rsidR="6C2459E6" w:rsidRPr="2BBADB34">
        <w:rPr>
          <w:rFonts w:asciiTheme="minorHAnsi" w:eastAsia="Calibri" w:hAnsiTheme="minorHAnsi" w:cstheme="minorBidi"/>
        </w:rPr>
        <w:t xml:space="preserve"> to </w:t>
      </w:r>
      <w:r w:rsidR="00D54056" w:rsidRPr="2BBADB34">
        <w:rPr>
          <w:rFonts w:asciiTheme="minorHAnsi" w:eastAsia="Calibri" w:hAnsiTheme="minorHAnsi" w:cstheme="minorBidi"/>
        </w:rPr>
        <w:t xml:space="preserve">the </w:t>
      </w:r>
      <w:r w:rsidR="6C2459E6" w:rsidRPr="2BBADB34">
        <w:rPr>
          <w:rFonts w:asciiTheme="minorHAnsi" w:eastAsia="Calibri" w:hAnsiTheme="minorHAnsi" w:cstheme="minorBidi"/>
        </w:rPr>
        <w:t>High-Cost Specialty Drug Reinsurance effective 02/23/2024</w:t>
      </w:r>
      <w:r w:rsidR="6E32B272" w:rsidRPr="2BBADB34">
        <w:rPr>
          <w:rFonts w:asciiTheme="minorHAnsi" w:eastAsia="Calibri" w:hAnsiTheme="minorHAnsi" w:cstheme="minorBidi"/>
        </w:rPr>
        <w:t>:</w:t>
      </w:r>
    </w:p>
    <w:p w14:paraId="0228528B" w14:textId="517F773B" w:rsidR="29922011" w:rsidRPr="00AA2686" w:rsidRDefault="29922011" w:rsidP="2BBADB34">
      <w:pPr>
        <w:pStyle w:val="Default"/>
        <w:rPr>
          <w:rFonts w:asciiTheme="minorHAnsi" w:eastAsia="Calibri" w:hAnsiTheme="minorHAnsi" w:cstheme="minorBidi"/>
        </w:rPr>
      </w:pPr>
    </w:p>
    <w:p w14:paraId="237B0F8E" w14:textId="237141D4" w:rsidR="006A5486" w:rsidRPr="00AA2686" w:rsidRDefault="6C2459E6" w:rsidP="2BBADB34">
      <w:pPr>
        <w:spacing w:after="0" w:line="240" w:lineRule="auto"/>
        <w:rPr>
          <w:sz w:val="24"/>
          <w:szCs w:val="24"/>
        </w:rPr>
      </w:pPr>
      <w:r w:rsidRPr="2BBADB34">
        <w:rPr>
          <w:b/>
          <w:bCs/>
          <w:sz w:val="24"/>
          <w:szCs w:val="24"/>
        </w:rPr>
        <w:t>Lyfgenia</w:t>
      </w:r>
      <w:r w:rsidR="381B19CB" w:rsidRPr="2BBADB34">
        <w:rPr>
          <w:sz w:val="24"/>
          <w:szCs w:val="24"/>
        </w:rPr>
        <w:t xml:space="preserve"> </w:t>
      </w:r>
      <w:r w:rsidR="00A93A37" w:rsidRPr="2BBADB34">
        <w:rPr>
          <w:sz w:val="24"/>
          <w:szCs w:val="24"/>
        </w:rPr>
        <w:t xml:space="preserve">(lovotibeglogene </w:t>
      </w:r>
      <w:proofErr w:type="gramStart"/>
      <w:r w:rsidR="00A93A37" w:rsidRPr="2BBADB34">
        <w:rPr>
          <w:sz w:val="24"/>
          <w:szCs w:val="24"/>
        </w:rPr>
        <w:t>autotemcel)</w:t>
      </w:r>
      <w:r w:rsidR="381B19CB" w:rsidRPr="2BBADB34">
        <w:rPr>
          <w:sz w:val="24"/>
          <w:szCs w:val="24"/>
        </w:rPr>
        <w:t>is</w:t>
      </w:r>
      <w:proofErr w:type="gramEnd"/>
      <w:r w:rsidR="381B19CB" w:rsidRPr="2BBADB34">
        <w:rPr>
          <w:sz w:val="24"/>
          <w:szCs w:val="24"/>
        </w:rPr>
        <w:t xml:space="preserve"> a one-time gene therapy </w:t>
      </w:r>
      <w:r w:rsidR="00AA2686" w:rsidRPr="2BBADB34">
        <w:rPr>
          <w:sz w:val="24"/>
          <w:szCs w:val="24"/>
        </w:rPr>
        <w:t xml:space="preserve">approved </w:t>
      </w:r>
      <w:r w:rsidR="381B19CB" w:rsidRPr="2BBADB34">
        <w:rPr>
          <w:sz w:val="24"/>
          <w:szCs w:val="24"/>
        </w:rPr>
        <w:t xml:space="preserve">to treat sickle cell disease </w:t>
      </w:r>
      <w:r w:rsidR="00D54056" w:rsidRPr="2BBADB34">
        <w:rPr>
          <w:sz w:val="24"/>
          <w:szCs w:val="24"/>
        </w:rPr>
        <w:t>for</w:t>
      </w:r>
      <w:r w:rsidR="381B19CB" w:rsidRPr="2BBADB34">
        <w:rPr>
          <w:sz w:val="24"/>
          <w:szCs w:val="24"/>
        </w:rPr>
        <w:t xml:space="preserve"> individuals 12 years of age or older </w:t>
      </w:r>
      <w:r w:rsidR="00D54056" w:rsidRPr="2BBADB34">
        <w:rPr>
          <w:sz w:val="24"/>
          <w:szCs w:val="24"/>
        </w:rPr>
        <w:t>who have</w:t>
      </w:r>
      <w:r w:rsidR="3237A61C" w:rsidRPr="2BBADB34">
        <w:rPr>
          <w:sz w:val="24"/>
          <w:szCs w:val="24"/>
        </w:rPr>
        <w:t xml:space="preserve"> a history of vaso-occlusive events</w:t>
      </w:r>
      <w:r w:rsidR="5C639E81" w:rsidRPr="2BBADB34">
        <w:rPr>
          <w:sz w:val="24"/>
          <w:szCs w:val="24"/>
        </w:rPr>
        <w:t>.</w:t>
      </w:r>
    </w:p>
    <w:p w14:paraId="537D4B7D" w14:textId="3DACA1A3" w:rsidR="5A2BB144" w:rsidRPr="00AA2686" w:rsidRDefault="5A2BB144" w:rsidP="2BBADB34">
      <w:pPr>
        <w:spacing w:after="0" w:line="240" w:lineRule="auto"/>
        <w:rPr>
          <w:sz w:val="24"/>
          <w:szCs w:val="24"/>
        </w:rPr>
      </w:pPr>
    </w:p>
    <w:p w14:paraId="64013EBE" w14:textId="288F66BF" w:rsidR="5C639E81" w:rsidRPr="00AA2686" w:rsidRDefault="5C639E81" w:rsidP="2BBADB34">
      <w:pPr>
        <w:spacing w:after="0" w:line="240" w:lineRule="auto"/>
        <w:rPr>
          <w:sz w:val="24"/>
          <w:szCs w:val="24"/>
        </w:rPr>
      </w:pPr>
      <w:r w:rsidRPr="2BBADB34">
        <w:rPr>
          <w:b/>
          <w:bCs/>
          <w:sz w:val="24"/>
          <w:szCs w:val="24"/>
        </w:rPr>
        <w:t>Casgevy</w:t>
      </w:r>
      <w:r w:rsidR="37C5BCB0" w:rsidRPr="2BBADB34">
        <w:rPr>
          <w:b/>
          <w:bCs/>
          <w:sz w:val="24"/>
          <w:szCs w:val="24"/>
        </w:rPr>
        <w:t xml:space="preserve"> </w:t>
      </w:r>
      <w:r w:rsidR="00A93A37" w:rsidRPr="2BBADB34">
        <w:rPr>
          <w:sz w:val="24"/>
          <w:szCs w:val="24"/>
        </w:rPr>
        <w:t>(exagamglogene autotemcel)</w:t>
      </w:r>
      <w:r w:rsidR="00A93A37" w:rsidRPr="2BBADB34">
        <w:rPr>
          <w:b/>
          <w:bCs/>
          <w:sz w:val="24"/>
          <w:szCs w:val="24"/>
        </w:rPr>
        <w:t xml:space="preserve"> </w:t>
      </w:r>
      <w:r w:rsidR="37C5BCB0" w:rsidRPr="2BBADB34">
        <w:rPr>
          <w:sz w:val="24"/>
          <w:szCs w:val="24"/>
        </w:rPr>
        <w:t xml:space="preserve">is </w:t>
      </w:r>
      <w:r w:rsidR="00D54056" w:rsidRPr="2BBADB34">
        <w:rPr>
          <w:sz w:val="24"/>
          <w:szCs w:val="24"/>
        </w:rPr>
        <w:t xml:space="preserve">a one-time gene therapy </w:t>
      </w:r>
      <w:r w:rsidR="00AA2686" w:rsidRPr="2BBADB34">
        <w:rPr>
          <w:sz w:val="24"/>
          <w:szCs w:val="24"/>
        </w:rPr>
        <w:t xml:space="preserve">approved </w:t>
      </w:r>
      <w:r w:rsidR="00D54056" w:rsidRPr="2BBADB34">
        <w:rPr>
          <w:sz w:val="24"/>
          <w:szCs w:val="24"/>
        </w:rPr>
        <w:t xml:space="preserve">to treat sickle cell disease </w:t>
      </w:r>
      <w:r w:rsidR="37C5BCB0" w:rsidRPr="2BBADB34">
        <w:rPr>
          <w:sz w:val="24"/>
          <w:szCs w:val="24"/>
        </w:rPr>
        <w:t xml:space="preserve">for </w:t>
      </w:r>
      <w:r w:rsidR="00D54056" w:rsidRPr="2BBADB34">
        <w:rPr>
          <w:sz w:val="24"/>
          <w:szCs w:val="24"/>
        </w:rPr>
        <w:t xml:space="preserve">individuals </w:t>
      </w:r>
      <w:r w:rsidR="37C5BCB0" w:rsidRPr="2BBADB34">
        <w:rPr>
          <w:sz w:val="24"/>
          <w:szCs w:val="24"/>
        </w:rPr>
        <w:t xml:space="preserve">12 years and older </w:t>
      </w:r>
      <w:r w:rsidR="00D54056" w:rsidRPr="2BBADB34">
        <w:rPr>
          <w:sz w:val="24"/>
          <w:szCs w:val="24"/>
        </w:rPr>
        <w:t xml:space="preserve">who have </w:t>
      </w:r>
      <w:r w:rsidR="37C5BCB0" w:rsidRPr="2BBADB34">
        <w:rPr>
          <w:sz w:val="24"/>
          <w:szCs w:val="24"/>
        </w:rPr>
        <w:t>r</w:t>
      </w:r>
      <w:r w:rsidR="259A5DC8" w:rsidRPr="2BBADB34">
        <w:rPr>
          <w:sz w:val="24"/>
          <w:szCs w:val="24"/>
        </w:rPr>
        <w:t>ecurrent vaso</w:t>
      </w:r>
      <w:r w:rsidR="00D54056" w:rsidRPr="2BBADB34">
        <w:rPr>
          <w:sz w:val="24"/>
          <w:szCs w:val="24"/>
        </w:rPr>
        <w:t>-o</w:t>
      </w:r>
      <w:r w:rsidR="259A5DC8" w:rsidRPr="2BBADB34">
        <w:rPr>
          <w:sz w:val="24"/>
          <w:szCs w:val="24"/>
        </w:rPr>
        <w:t xml:space="preserve">cclusive crises and transfusion dependent </w:t>
      </w:r>
      <w:r w:rsidR="3D2B1F2E" w:rsidRPr="2BBADB34">
        <w:rPr>
          <w:sz w:val="24"/>
          <w:szCs w:val="24"/>
        </w:rPr>
        <w:t>β-thalassemia.</w:t>
      </w:r>
    </w:p>
    <w:p w14:paraId="075312CF" w14:textId="25954291" w:rsidR="5A2BB144" w:rsidRPr="00AA2686" w:rsidRDefault="5A2BB144" w:rsidP="2BBADB34">
      <w:pPr>
        <w:spacing w:after="0" w:line="240" w:lineRule="auto"/>
        <w:rPr>
          <w:sz w:val="24"/>
          <w:szCs w:val="24"/>
        </w:rPr>
      </w:pPr>
    </w:p>
    <w:p w14:paraId="57E340D5" w14:textId="3C35923E" w:rsidR="57B30522" w:rsidRPr="00AA2686" w:rsidRDefault="57B30522" w:rsidP="2BBADB34">
      <w:pPr>
        <w:spacing w:after="0" w:line="240" w:lineRule="auto"/>
        <w:rPr>
          <w:sz w:val="24"/>
          <w:szCs w:val="24"/>
        </w:rPr>
      </w:pPr>
      <w:r w:rsidRPr="2BBADB34">
        <w:rPr>
          <w:sz w:val="24"/>
          <w:szCs w:val="24"/>
        </w:rPr>
        <w:t xml:space="preserve">Due to the formulation of these </w:t>
      </w:r>
      <w:r w:rsidR="5C8D9E31" w:rsidRPr="2BBADB34">
        <w:rPr>
          <w:sz w:val="24"/>
          <w:szCs w:val="24"/>
        </w:rPr>
        <w:t>drugs,</w:t>
      </w:r>
      <w:r w:rsidRPr="2BBADB34">
        <w:rPr>
          <w:sz w:val="24"/>
          <w:szCs w:val="24"/>
        </w:rPr>
        <w:t xml:space="preserve"> there </w:t>
      </w:r>
      <w:r w:rsidR="49B508C5" w:rsidRPr="2BBADB34">
        <w:rPr>
          <w:sz w:val="24"/>
          <w:szCs w:val="24"/>
        </w:rPr>
        <w:t>are</w:t>
      </w:r>
      <w:r w:rsidRPr="2BBADB34">
        <w:rPr>
          <w:sz w:val="24"/>
          <w:szCs w:val="24"/>
        </w:rPr>
        <w:t xml:space="preserve"> no rate</w:t>
      </w:r>
      <w:r w:rsidR="0662D1A1" w:rsidRPr="2BBADB34">
        <w:rPr>
          <w:sz w:val="24"/>
          <w:szCs w:val="24"/>
        </w:rPr>
        <w:t>s</w:t>
      </w:r>
      <w:r w:rsidRPr="2BBADB34">
        <w:rPr>
          <w:sz w:val="24"/>
          <w:szCs w:val="24"/>
        </w:rPr>
        <w:t xml:space="preserve"> in the AHCCCS System </w:t>
      </w:r>
      <w:r w:rsidR="00D54056" w:rsidRPr="2BBADB34">
        <w:rPr>
          <w:sz w:val="24"/>
          <w:szCs w:val="24"/>
        </w:rPr>
        <w:t>therefore</w:t>
      </w:r>
      <w:r w:rsidRPr="2BBADB34">
        <w:rPr>
          <w:sz w:val="24"/>
          <w:szCs w:val="24"/>
        </w:rPr>
        <w:t xml:space="preserve"> an Action Request accompanied by the Drug invoice</w:t>
      </w:r>
      <w:r w:rsidR="00D54056" w:rsidRPr="2BBADB34">
        <w:rPr>
          <w:sz w:val="24"/>
          <w:szCs w:val="24"/>
        </w:rPr>
        <w:t xml:space="preserve"> for the actual acquisition cost</w:t>
      </w:r>
      <w:r w:rsidRPr="2BBADB34">
        <w:rPr>
          <w:sz w:val="24"/>
          <w:szCs w:val="24"/>
        </w:rPr>
        <w:t xml:space="preserve"> will nee</w:t>
      </w:r>
      <w:r w:rsidR="5E199B86" w:rsidRPr="2BBADB34">
        <w:rPr>
          <w:sz w:val="24"/>
          <w:szCs w:val="24"/>
        </w:rPr>
        <w:t>d to be submitted to verify MCO Paid amount.</w:t>
      </w:r>
    </w:p>
    <w:p w14:paraId="3D23C57F" w14:textId="181CFE02" w:rsidR="3EAE9AE6" w:rsidRPr="00AA2686" w:rsidRDefault="3EAE9AE6" w:rsidP="2BBADB34">
      <w:pPr>
        <w:spacing w:after="0" w:line="240" w:lineRule="auto"/>
        <w:rPr>
          <w:sz w:val="24"/>
          <w:szCs w:val="24"/>
        </w:rPr>
      </w:pPr>
    </w:p>
    <w:p w14:paraId="316EFC51" w14:textId="0561536E" w:rsidR="38B3E225" w:rsidRPr="00AA2686" w:rsidRDefault="38B3E225" w:rsidP="2BBADB34">
      <w:pPr>
        <w:spacing w:after="0" w:line="240" w:lineRule="auto"/>
        <w:rPr>
          <w:b/>
          <w:bCs/>
          <w:sz w:val="24"/>
          <w:szCs w:val="24"/>
        </w:rPr>
      </w:pPr>
      <w:r w:rsidRPr="2BBADB34">
        <w:rPr>
          <w:b/>
          <w:bCs/>
          <w:sz w:val="24"/>
          <w:szCs w:val="24"/>
        </w:rPr>
        <w:t xml:space="preserve">The </w:t>
      </w:r>
      <w:r w:rsidR="258BF1ED" w:rsidRPr="2BBADB34">
        <w:rPr>
          <w:b/>
          <w:bCs/>
          <w:sz w:val="24"/>
          <w:szCs w:val="24"/>
        </w:rPr>
        <w:t>f</w:t>
      </w:r>
      <w:r w:rsidRPr="2BBADB34">
        <w:rPr>
          <w:b/>
          <w:bCs/>
          <w:sz w:val="24"/>
          <w:szCs w:val="24"/>
        </w:rPr>
        <w:t xml:space="preserve">ollowing </w:t>
      </w:r>
      <w:r w:rsidR="764C9001" w:rsidRPr="2BBADB34">
        <w:rPr>
          <w:b/>
          <w:bCs/>
          <w:sz w:val="24"/>
          <w:szCs w:val="24"/>
        </w:rPr>
        <w:t>d</w:t>
      </w:r>
      <w:r w:rsidRPr="2BBADB34">
        <w:rPr>
          <w:b/>
          <w:bCs/>
          <w:sz w:val="24"/>
          <w:szCs w:val="24"/>
        </w:rPr>
        <w:t xml:space="preserve">rugs have been added </w:t>
      </w:r>
      <w:r w:rsidR="6E247958" w:rsidRPr="2BBADB34">
        <w:rPr>
          <w:b/>
          <w:bCs/>
          <w:sz w:val="24"/>
          <w:szCs w:val="24"/>
        </w:rPr>
        <w:t>t</w:t>
      </w:r>
      <w:r w:rsidRPr="2BBADB34">
        <w:rPr>
          <w:b/>
          <w:bCs/>
          <w:sz w:val="24"/>
          <w:szCs w:val="24"/>
        </w:rPr>
        <w:t xml:space="preserve">o High-Cost Specialty Drug Reinsurance </w:t>
      </w:r>
      <w:r w:rsidR="7BEA3299" w:rsidRPr="2BBADB34">
        <w:rPr>
          <w:b/>
          <w:bCs/>
          <w:sz w:val="24"/>
          <w:szCs w:val="24"/>
        </w:rPr>
        <w:t>e</w:t>
      </w:r>
      <w:r w:rsidRPr="2BBADB34">
        <w:rPr>
          <w:b/>
          <w:bCs/>
          <w:sz w:val="24"/>
          <w:szCs w:val="24"/>
        </w:rPr>
        <w:t>ffective 10/01/202</w:t>
      </w:r>
      <w:r w:rsidR="32D17DE3" w:rsidRPr="2BBADB34">
        <w:rPr>
          <w:b/>
          <w:bCs/>
          <w:sz w:val="24"/>
          <w:szCs w:val="24"/>
        </w:rPr>
        <w:t>3:</w:t>
      </w:r>
    </w:p>
    <w:p w14:paraId="00A2AC78" w14:textId="799589B5" w:rsidR="3EAE9AE6" w:rsidRPr="00AA2686" w:rsidRDefault="3EAE9AE6" w:rsidP="2BBADB34">
      <w:pPr>
        <w:spacing w:after="0" w:line="240" w:lineRule="auto"/>
        <w:rPr>
          <w:sz w:val="24"/>
          <w:szCs w:val="24"/>
        </w:rPr>
      </w:pPr>
    </w:p>
    <w:p w14:paraId="190542B5" w14:textId="75496EE3" w:rsidR="649FED69" w:rsidRPr="00AA2686" w:rsidRDefault="649FED69" w:rsidP="2BBADB34">
      <w:pPr>
        <w:spacing w:after="0" w:line="240" w:lineRule="auto"/>
        <w:rPr>
          <w:sz w:val="24"/>
          <w:szCs w:val="24"/>
        </w:rPr>
      </w:pPr>
      <w:r w:rsidRPr="2BBADB34">
        <w:rPr>
          <w:b/>
          <w:bCs/>
          <w:sz w:val="24"/>
          <w:szCs w:val="24"/>
        </w:rPr>
        <w:t>Daybue</w:t>
      </w:r>
      <w:r w:rsidR="00A93A37" w:rsidRPr="2BBADB34">
        <w:rPr>
          <w:b/>
          <w:bCs/>
          <w:sz w:val="24"/>
          <w:szCs w:val="24"/>
        </w:rPr>
        <w:t xml:space="preserve"> </w:t>
      </w:r>
      <w:r w:rsidR="00A93A37" w:rsidRPr="2BBADB34">
        <w:rPr>
          <w:sz w:val="24"/>
          <w:szCs w:val="24"/>
        </w:rPr>
        <w:t>(trofinetide)</w:t>
      </w:r>
      <w:r w:rsidR="381F5E64" w:rsidRPr="2BBADB34">
        <w:rPr>
          <w:b/>
          <w:bCs/>
          <w:sz w:val="24"/>
          <w:szCs w:val="24"/>
        </w:rPr>
        <w:t xml:space="preserve"> </w:t>
      </w:r>
      <w:r w:rsidR="381F5E64" w:rsidRPr="2BBADB34">
        <w:rPr>
          <w:sz w:val="24"/>
          <w:szCs w:val="24"/>
        </w:rPr>
        <w:t xml:space="preserve">is </w:t>
      </w:r>
      <w:r w:rsidR="00AA2686" w:rsidRPr="2BBADB34">
        <w:rPr>
          <w:sz w:val="24"/>
          <w:szCs w:val="24"/>
        </w:rPr>
        <w:t>approved</w:t>
      </w:r>
      <w:r w:rsidR="0E83DA03" w:rsidRPr="2BBADB34">
        <w:rPr>
          <w:sz w:val="24"/>
          <w:szCs w:val="24"/>
        </w:rPr>
        <w:t xml:space="preserve"> to treat Rett syndrome</w:t>
      </w:r>
      <w:r w:rsidR="00A93A37" w:rsidRPr="2BBADB34">
        <w:rPr>
          <w:sz w:val="24"/>
          <w:szCs w:val="24"/>
        </w:rPr>
        <w:t xml:space="preserve"> for patients ages 2 years and older.</w:t>
      </w:r>
    </w:p>
    <w:p w14:paraId="6DDF1C12" w14:textId="77777777" w:rsidR="00D54056" w:rsidRPr="00AA2686" w:rsidRDefault="00D54056" w:rsidP="2BBADB34">
      <w:pPr>
        <w:spacing w:after="0" w:line="240" w:lineRule="auto"/>
        <w:rPr>
          <w:sz w:val="24"/>
          <w:szCs w:val="24"/>
        </w:rPr>
      </w:pPr>
    </w:p>
    <w:p w14:paraId="31750D55" w14:textId="1E6D5D33" w:rsidR="649FED69" w:rsidRPr="00AA2686" w:rsidRDefault="649FED69" w:rsidP="2BBADB34">
      <w:pPr>
        <w:spacing w:after="0" w:line="240" w:lineRule="auto"/>
        <w:rPr>
          <w:sz w:val="24"/>
          <w:szCs w:val="24"/>
        </w:rPr>
      </w:pPr>
      <w:r w:rsidRPr="67B9CCDE">
        <w:rPr>
          <w:b/>
          <w:bCs/>
          <w:sz w:val="24"/>
          <w:szCs w:val="24"/>
        </w:rPr>
        <w:t>Omisirge</w:t>
      </w:r>
      <w:r w:rsidR="4D5D0BD3" w:rsidRPr="67B9CCDE">
        <w:rPr>
          <w:b/>
          <w:bCs/>
          <w:sz w:val="24"/>
          <w:szCs w:val="24"/>
        </w:rPr>
        <w:t xml:space="preserve"> </w:t>
      </w:r>
      <w:r w:rsidR="00A93A37" w:rsidRPr="67B9CCDE">
        <w:rPr>
          <w:sz w:val="24"/>
          <w:szCs w:val="24"/>
        </w:rPr>
        <w:t>(omidubicel-onlv)</w:t>
      </w:r>
      <w:r w:rsidR="00A93A37" w:rsidRPr="67B9CCDE">
        <w:rPr>
          <w:b/>
          <w:bCs/>
          <w:sz w:val="24"/>
          <w:szCs w:val="24"/>
        </w:rPr>
        <w:t xml:space="preserve"> </w:t>
      </w:r>
      <w:r w:rsidR="4D5D0BD3" w:rsidRPr="67B9CCDE">
        <w:rPr>
          <w:sz w:val="24"/>
          <w:szCs w:val="24"/>
        </w:rPr>
        <w:t>is a blood-b</w:t>
      </w:r>
      <w:r w:rsidR="767616D8" w:rsidRPr="67B9CCDE">
        <w:rPr>
          <w:sz w:val="24"/>
          <w:szCs w:val="24"/>
        </w:rPr>
        <w:t>ased cell therapy</w:t>
      </w:r>
      <w:r w:rsidR="00AA2686" w:rsidRPr="67B9CCDE">
        <w:rPr>
          <w:sz w:val="24"/>
          <w:szCs w:val="24"/>
        </w:rPr>
        <w:t xml:space="preserve"> approved </w:t>
      </w:r>
      <w:r w:rsidR="767616D8" w:rsidRPr="67B9CCDE">
        <w:rPr>
          <w:sz w:val="24"/>
          <w:szCs w:val="24"/>
        </w:rPr>
        <w:t xml:space="preserve">to treat </w:t>
      </w:r>
      <w:r w:rsidR="00A93A37" w:rsidRPr="67B9CCDE">
        <w:rPr>
          <w:sz w:val="24"/>
          <w:szCs w:val="24"/>
        </w:rPr>
        <w:t xml:space="preserve">hematological malignancies for patients 12 years and older. </w:t>
      </w:r>
    </w:p>
    <w:p w14:paraId="3802D549" w14:textId="691C2E78" w:rsidR="67B9CCDE" w:rsidRDefault="67B9CCDE" w:rsidP="67B9CCDE">
      <w:pPr>
        <w:spacing w:after="0" w:line="240" w:lineRule="auto"/>
        <w:rPr>
          <w:b/>
          <w:bCs/>
          <w:sz w:val="24"/>
          <w:szCs w:val="24"/>
        </w:rPr>
      </w:pPr>
    </w:p>
    <w:p w14:paraId="285510DA" w14:textId="71A821C9" w:rsidR="6393C4CF" w:rsidRDefault="6393C4CF" w:rsidP="67B9CCDE">
      <w:pPr>
        <w:spacing w:after="0" w:line="240" w:lineRule="auto"/>
        <w:rPr>
          <w:sz w:val="24"/>
          <w:szCs w:val="24"/>
        </w:rPr>
      </w:pPr>
      <w:r w:rsidRPr="67B9CCDE">
        <w:rPr>
          <w:b/>
          <w:bCs/>
          <w:sz w:val="24"/>
          <w:szCs w:val="24"/>
        </w:rPr>
        <w:t xml:space="preserve">Elevidys </w:t>
      </w:r>
      <w:r w:rsidRPr="67B9CCDE">
        <w:rPr>
          <w:sz w:val="24"/>
          <w:szCs w:val="24"/>
        </w:rPr>
        <w:t>(delandistrogene-moxeparvovec-rokl) is a gene therapy approved to treat ambulatory children aged 4 through 5 years old with Duchenne Muscular Dystrophy (DMD) who have a confirmed mutation in the dystrophin gene.</w:t>
      </w:r>
    </w:p>
    <w:p w14:paraId="14650B39" w14:textId="0EE3CAD4" w:rsidR="67B9CCDE" w:rsidRDefault="67B9CCDE" w:rsidP="67B9CCDE">
      <w:pPr>
        <w:spacing w:after="0" w:line="240" w:lineRule="auto"/>
        <w:rPr>
          <w:b/>
          <w:bCs/>
          <w:sz w:val="24"/>
          <w:szCs w:val="24"/>
        </w:rPr>
      </w:pPr>
    </w:p>
    <w:p w14:paraId="50302EE3" w14:textId="134611AE" w:rsidR="6393C4CF" w:rsidRDefault="6393C4CF" w:rsidP="67B9CCDE">
      <w:pPr>
        <w:spacing w:after="0" w:line="240" w:lineRule="auto"/>
        <w:rPr>
          <w:sz w:val="24"/>
          <w:szCs w:val="24"/>
        </w:rPr>
      </w:pPr>
      <w:r w:rsidRPr="67B9CCDE">
        <w:rPr>
          <w:b/>
          <w:bCs/>
          <w:sz w:val="24"/>
          <w:szCs w:val="24"/>
        </w:rPr>
        <w:t xml:space="preserve">Imcrivee </w:t>
      </w:r>
      <w:r w:rsidRPr="67B9CCDE">
        <w:rPr>
          <w:sz w:val="24"/>
          <w:szCs w:val="24"/>
        </w:rPr>
        <w:t>(setmelanotide) is approved for coverage under the AHCCCS program for members 6 years of age and older with obesity and confirmed Bardet Biedl Syndrome.</w:t>
      </w:r>
    </w:p>
    <w:p w14:paraId="61CAE65A" w14:textId="03B36FA9" w:rsidR="67B9CCDE" w:rsidRDefault="67B9CCDE" w:rsidP="67B9CCDE">
      <w:pPr>
        <w:spacing w:after="0" w:line="240" w:lineRule="auto"/>
        <w:rPr>
          <w:sz w:val="24"/>
          <w:szCs w:val="24"/>
        </w:rPr>
      </w:pPr>
    </w:p>
    <w:p w14:paraId="55965485" w14:textId="4B484E27" w:rsidR="3EAE9AE6" w:rsidRPr="00AA2686" w:rsidRDefault="3EAE9AE6" w:rsidP="2BBADB34">
      <w:pPr>
        <w:spacing w:after="0" w:line="240" w:lineRule="auto"/>
        <w:rPr>
          <w:sz w:val="24"/>
          <w:szCs w:val="24"/>
        </w:rPr>
      </w:pPr>
    </w:p>
    <w:p w14:paraId="730641EA" w14:textId="0865A7AA" w:rsidR="649FED69" w:rsidRPr="00AA2686" w:rsidRDefault="649FED69" w:rsidP="2BBADB34">
      <w:pPr>
        <w:spacing w:after="0" w:line="240" w:lineRule="auto"/>
        <w:rPr>
          <w:b/>
          <w:bCs/>
          <w:sz w:val="24"/>
          <w:szCs w:val="24"/>
        </w:rPr>
      </w:pPr>
      <w:r w:rsidRPr="2BBADB34">
        <w:rPr>
          <w:b/>
          <w:bCs/>
          <w:sz w:val="24"/>
          <w:szCs w:val="24"/>
        </w:rPr>
        <w:t xml:space="preserve">The following drugs are to be added to High-Cost Specialty Drug Reinsurance </w:t>
      </w:r>
      <w:r w:rsidR="0D10714D" w:rsidRPr="2BBADB34">
        <w:rPr>
          <w:b/>
          <w:bCs/>
          <w:sz w:val="24"/>
          <w:szCs w:val="24"/>
        </w:rPr>
        <w:t>e</w:t>
      </w:r>
      <w:r w:rsidRPr="2BBADB34">
        <w:rPr>
          <w:b/>
          <w:bCs/>
          <w:sz w:val="24"/>
          <w:szCs w:val="24"/>
        </w:rPr>
        <w:t>ffective 10/01/2024:</w:t>
      </w:r>
    </w:p>
    <w:p w14:paraId="7D8C386F" w14:textId="08B54778" w:rsidR="00D03C68" w:rsidRPr="00AA2686" w:rsidRDefault="00D03C68" w:rsidP="67B9CCDE">
      <w:pPr>
        <w:spacing w:after="0" w:line="240" w:lineRule="auto"/>
        <w:rPr>
          <w:sz w:val="24"/>
          <w:szCs w:val="24"/>
        </w:rPr>
      </w:pPr>
    </w:p>
    <w:p w14:paraId="38F4F8B3" w14:textId="64D9AE87" w:rsidR="649FED69" w:rsidRPr="00AA2686" w:rsidRDefault="649FED69" w:rsidP="2BBADB34">
      <w:pPr>
        <w:spacing w:after="0" w:line="240" w:lineRule="auto"/>
        <w:rPr>
          <w:sz w:val="24"/>
          <w:szCs w:val="24"/>
        </w:rPr>
      </w:pPr>
      <w:r w:rsidRPr="2BBADB34">
        <w:rPr>
          <w:b/>
          <w:bCs/>
          <w:sz w:val="24"/>
          <w:szCs w:val="24"/>
        </w:rPr>
        <w:t>Prukynd</w:t>
      </w:r>
      <w:r w:rsidR="64384850" w:rsidRPr="2BBADB34">
        <w:rPr>
          <w:b/>
          <w:bCs/>
          <w:sz w:val="24"/>
          <w:szCs w:val="24"/>
        </w:rPr>
        <w:t xml:space="preserve"> </w:t>
      </w:r>
      <w:r w:rsidR="00D03C68" w:rsidRPr="2BBADB34">
        <w:rPr>
          <w:sz w:val="24"/>
          <w:szCs w:val="24"/>
        </w:rPr>
        <w:t>(mitapivat)</w:t>
      </w:r>
      <w:r w:rsidR="00D03C68" w:rsidRPr="2BBADB34">
        <w:rPr>
          <w:b/>
          <w:bCs/>
          <w:sz w:val="24"/>
          <w:szCs w:val="24"/>
        </w:rPr>
        <w:t xml:space="preserve"> </w:t>
      </w:r>
      <w:r w:rsidR="64384850" w:rsidRPr="2BBADB34">
        <w:rPr>
          <w:sz w:val="24"/>
          <w:szCs w:val="24"/>
        </w:rPr>
        <w:t xml:space="preserve">is </w:t>
      </w:r>
      <w:r w:rsidR="00D03C68" w:rsidRPr="2BBADB34">
        <w:rPr>
          <w:sz w:val="24"/>
          <w:szCs w:val="24"/>
        </w:rPr>
        <w:t>approved to treat hemolytic anemia</w:t>
      </w:r>
      <w:r w:rsidR="447E11C6" w:rsidRPr="2BBADB34">
        <w:rPr>
          <w:sz w:val="24"/>
          <w:szCs w:val="24"/>
        </w:rPr>
        <w:t xml:space="preserve"> in adults</w:t>
      </w:r>
      <w:r w:rsidR="6A9101AB" w:rsidRPr="2BBADB34">
        <w:rPr>
          <w:sz w:val="24"/>
          <w:szCs w:val="24"/>
        </w:rPr>
        <w:t xml:space="preserve"> </w:t>
      </w:r>
      <w:r w:rsidR="447E11C6" w:rsidRPr="2BBADB34">
        <w:rPr>
          <w:sz w:val="24"/>
          <w:szCs w:val="24"/>
        </w:rPr>
        <w:t>with pyruvate kinase (PK) defici</w:t>
      </w:r>
      <w:r w:rsidR="7A832CBA" w:rsidRPr="2BBADB34">
        <w:rPr>
          <w:sz w:val="24"/>
          <w:szCs w:val="24"/>
        </w:rPr>
        <w:t>ency.</w:t>
      </w:r>
    </w:p>
    <w:p w14:paraId="46595FEB" w14:textId="77777777" w:rsidR="00D03C68" w:rsidRPr="00AA2686" w:rsidRDefault="00D03C68" w:rsidP="2BBADB34">
      <w:pPr>
        <w:spacing w:after="0" w:line="240" w:lineRule="auto"/>
        <w:rPr>
          <w:sz w:val="24"/>
          <w:szCs w:val="24"/>
        </w:rPr>
      </w:pPr>
    </w:p>
    <w:p w14:paraId="22BC8672" w14:textId="55D3831C" w:rsidR="797A7932" w:rsidRDefault="797A7932" w:rsidP="2BBADB34">
      <w:pPr>
        <w:spacing w:after="0" w:line="240" w:lineRule="auto"/>
        <w:rPr>
          <w:sz w:val="24"/>
          <w:szCs w:val="24"/>
          <w:shd w:val="clear" w:color="auto" w:fill="FFFFFF"/>
        </w:rPr>
      </w:pPr>
      <w:r w:rsidRPr="2BBADB34">
        <w:rPr>
          <w:b/>
          <w:bCs/>
          <w:sz w:val="24"/>
          <w:szCs w:val="24"/>
        </w:rPr>
        <w:t>Amtagvi</w:t>
      </w:r>
      <w:r w:rsidR="7D4092B5" w:rsidRPr="2BBADB34">
        <w:rPr>
          <w:b/>
          <w:bCs/>
          <w:sz w:val="24"/>
          <w:szCs w:val="24"/>
        </w:rPr>
        <w:t xml:space="preserve"> </w:t>
      </w:r>
      <w:r w:rsidR="00D03C68" w:rsidRPr="2BBADB34">
        <w:rPr>
          <w:sz w:val="24"/>
          <w:szCs w:val="24"/>
        </w:rPr>
        <w:t>(</w:t>
      </w:r>
      <w:r w:rsidR="00AA2686" w:rsidRPr="2BBADB34">
        <w:rPr>
          <w:color w:val="1B1B1B"/>
          <w:sz w:val="24"/>
          <w:szCs w:val="24"/>
          <w:shd w:val="clear" w:color="auto" w:fill="FFFFFF"/>
        </w:rPr>
        <w:t>lifileucel</w:t>
      </w:r>
      <w:r w:rsidR="00AA2686" w:rsidRPr="2BBADB34">
        <w:rPr>
          <w:sz w:val="24"/>
          <w:szCs w:val="24"/>
        </w:rPr>
        <w:t>) is approved to treat unresectable or metastatic melanoma</w:t>
      </w:r>
      <w:r w:rsidR="00AA2686" w:rsidRPr="2BBADB34">
        <w:rPr>
          <w:color w:val="474747"/>
          <w:sz w:val="24"/>
          <w:szCs w:val="24"/>
        </w:rPr>
        <w:t xml:space="preserve"> for adults</w:t>
      </w:r>
      <w:r w:rsidR="00AA2686" w:rsidRPr="2BBADB34">
        <w:rPr>
          <w:color w:val="474747"/>
          <w:sz w:val="24"/>
          <w:szCs w:val="24"/>
          <w:shd w:val="clear" w:color="auto" w:fill="FFFFFF"/>
        </w:rPr>
        <w:t xml:space="preserve"> previously treated with a PD-1 blocking antibody, and, if</w:t>
      </w:r>
      <w:r w:rsidR="00AA2686" w:rsidRPr="2BBADB34">
        <w:rPr>
          <w:rStyle w:val="apple-converted-space"/>
          <w:color w:val="474747"/>
          <w:sz w:val="24"/>
          <w:szCs w:val="24"/>
          <w:shd w:val="clear" w:color="auto" w:fill="FFFFFF"/>
        </w:rPr>
        <w:t xml:space="preserve"> the </w:t>
      </w:r>
      <w:r w:rsidR="00AA2686" w:rsidRPr="2BBADB34">
        <w:rPr>
          <w:i/>
          <w:iCs/>
          <w:color w:val="474747"/>
          <w:sz w:val="24"/>
          <w:szCs w:val="24"/>
        </w:rPr>
        <w:t>BRAF</w:t>
      </w:r>
      <w:r w:rsidR="00AA2686" w:rsidRPr="2BBADB34">
        <w:rPr>
          <w:rStyle w:val="apple-converted-space"/>
          <w:i/>
          <w:iCs/>
          <w:color w:val="474747"/>
          <w:sz w:val="24"/>
          <w:szCs w:val="24"/>
        </w:rPr>
        <w:t> </w:t>
      </w:r>
      <w:r w:rsidR="00AA2686" w:rsidRPr="2BBADB34">
        <w:rPr>
          <w:color w:val="474747"/>
          <w:sz w:val="24"/>
          <w:szCs w:val="24"/>
          <w:shd w:val="clear" w:color="auto" w:fill="FFFFFF"/>
        </w:rPr>
        <w:t>V600 mutation was positive, a BRAF inhibitor with or without a MEK inhibitor.</w:t>
      </w:r>
    </w:p>
    <w:p w14:paraId="56C72CD1" w14:textId="77777777" w:rsidR="00AA2686" w:rsidRPr="00353ED1" w:rsidRDefault="00AA2686" w:rsidP="2BBADB34">
      <w:pPr>
        <w:spacing w:after="0" w:line="240" w:lineRule="auto"/>
        <w:rPr>
          <w:sz w:val="24"/>
          <w:szCs w:val="24"/>
        </w:rPr>
      </w:pPr>
    </w:p>
    <w:p w14:paraId="1BE32E5D" w14:textId="1182C446" w:rsidR="797A7932" w:rsidRPr="00AA2686" w:rsidDel="00353ED1" w:rsidRDefault="797A7932" w:rsidP="2BBADB34">
      <w:pPr>
        <w:spacing w:after="0" w:line="240" w:lineRule="auto"/>
        <w:rPr>
          <w:sz w:val="24"/>
          <w:szCs w:val="24"/>
        </w:rPr>
      </w:pPr>
      <w:r w:rsidRPr="2BBADB34">
        <w:rPr>
          <w:b/>
          <w:bCs/>
          <w:sz w:val="24"/>
          <w:szCs w:val="24"/>
        </w:rPr>
        <w:t>Lenmeldy</w:t>
      </w:r>
      <w:r w:rsidR="00AA2686" w:rsidRPr="2BBADB34">
        <w:rPr>
          <w:b/>
          <w:bCs/>
          <w:sz w:val="24"/>
          <w:szCs w:val="24"/>
        </w:rPr>
        <w:t xml:space="preserve"> </w:t>
      </w:r>
      <w:r w:rsidR="00AA2686" w:rsidRPr="2BBADB34">
        <w:rPr>
          <w:sz w:val="24"/>
          <w:szCs w:val="24"/>
        </w:rPr>
        <w:t>(atidarsagene Autotemcel)</w:t>
      </w:r>
      <w:r w:rsidR="5806A059" w:rsidRPr="2BBADB34">
        <w:rPr>
          <w:sz w:val="24"/>
          <w:szCs w:val="24"/>
        </w:rPr>
        <w:t xml:space="preserve"> is</w:t>
      </w:r>
      <w:r w:rsidR="5E6D36BD" w:rsidRPr="2BBADB34">
        <w:rPr>
          <w:sz w:val="24"/>
          <w:szCs w:val="24"/>
        </w:rPr>
        <w:t xml:space="preserve"> a</w:t>
      </w:r>
      <w:r w:rsidR="00353ED1" w:rsidRPr="2BBADB34">
        <w:rPr>
          <w:sz w:val="24"/>
          <w:szCs w:val="24"/>
        </w:rPr>
        <w:t>pproved to treat</w:t>
      </w:r>
      <w:r w:rsidR="5E6D36BD" w:rsidRPr="2BBADB34">
        <w:rPr>
          <w:sz w:val="24"/>
          <w:szCs w:val="24"/>
        </w:rPr>
        <w:t xml:space="preserve"> </w:t>
      </w:r>
      <w:r w:rsidR="00353ED1" w:rsidRPr="2BBADB34">
        <w:rPr>
          <w:color w:val="474747"/>
          <w:sz w:val="24"/>
          <w:szCs w:val="24"/>
          <w:shd w:val="clear" w:color="auto" w:fill="FFFFFF"/>
        </w:rPr>
        <w:t>presymptomatic late infantile (PSLI), presymptomatic early juvenile (PSEJ), or early symptomatic early juvenile (ESEJ)metachromatic leukodystrophy (MLD) in pediatric patients.</w:t>
      </w:r>
    </w:p>
    <w:p w14:paraId="19B90586" w14:textId="1380F332" w:rsidR="3EAE9AE6" w:rsidRDefault="3EAE9AE6" w:rsidP="3EAE9AE6">
      <w:pPr>
        <w:spacing w:after="0" w:line="240" w:lineRule="auto"/>
        <w:rPr>
          <w:sz w:val="32"/>
          <w:szCs w:val="32"/>
        </w:rPr>
      </w:pPr>
    </w:p>
    <w:sectPr w:rsidR="3EAE9AE6" w:rsidSect="0082174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2070" w:right="1440" w:bottom="1440" w:left="1440" w:header="990" w:footer="14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69154" w14:textId="77777777" w:rsidR="00363C55" w:rsidRDefault="00363C55" w:rsidP="008C4C79">
      <w:pPr>
        <w:spacing w:after="0" w:line="240" w:lineRule="auto"/>
      </w:pPr>
      <w:r>
        <w:separator/>
      </w:r>
    </w:p>
  </w:endnote>
  <w:endnote w:type="continuationSeparator" w:id="0">
    <w:p w14:paraId="06B1D546" w14:textId="77777777" w:rsidR="00363C55" w:rsidRDefault="00363C55" w:rsidP="008C4C79">
      <w:pPr>
        <w:spacing w:after="0" w:line="240" w:lineRule="auto"/>
      </w:pPr>
      <w:r>
        <w:continuationSeparator/>
      </w:r>
    </w:p>
  </w:endnote>
  <w:endnote w:type="continuationNotice" w:id="1">
    <w:p w14:paraId="57F6E179" w14:textId="77777777" w:rsidR="00363C55" w:rsidRDefault="00363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412824"/>
      <w:docPartObj>
        <w:docPartGallery w:val="Page Numbers (Bottom of Page)"/>
        <w:docPartUnique/>
      </w:docPartObj>
    </w:sdtPr>
    <w:sdtContent>
      <w:p w14:paraId="6C8224D4" w14:textId="77777777" w:rsidR="00E738BD" w:rsidRDefault="00E738BD" w:rsidP="001E1760">
        <w:pPr>
          <w:pStyle w:val="Footer"/>
          <w:ind w:left="-360"/>
          <w:jc w:val="right"/>
        </w:pPr>
        <w:r w:rsidRPr="00652C27">
          <w:rPr>
            <w:noProof/>
          </w:rPr>
          <w:drawing>
            <wp:anchor distT="0" distB="0" distL="114300" distR="114300" simplePos="0" relativeHeight="251658240" behindDoc="1" locked="0" layoutInCell="1" allowOverlap="1" wp14:anchorId="0009EC15" wp14:editId="17B287FF">
              <wp:simplePos x="0" y="0"/>
              <wp:positionH relativeFrom="column">
                <wp:posOffset>2268855</wp:posOffset>
              </wp:positionH>
              <wp:positionV relativeFrom="paragraph">
                <wp:posOffset>-177800</wp:posOffset>
              </wp:positionV>
              <wp:extent cx="1602740" cy="476250"/>
              <wp:effectExtent l="0" t="0" r="0" b="0"/>
              <wp:wrapTight wrapText="bothSides">
                <wp:wrapPolygon edited="0">
                  <wp:start x="1284" y="0"/>
                  <wp:lineTo x="0" y="5184"/>
                  <wp:lineTo x="0" y="16416"/>
                  <wp:lineTo x="1027" y="19872"/>
                  <wp:lineTo x="1540" y="20736"/>
                  <wp:lineTo x="20796" y="20736"/>
                  <wp:lineTo x="21309" y="6048"/>
                  <wp:lineTo x="18742" y="3456"/>
                  <wp:lineTo x="3851" y="0"/>
                  <wp:lineTo x="1284" y="0"/>
                </wp:wrapPolygon>
              </wp:wrapTight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-39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27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1082417944"/>
            <w:placeholder>
              <w:docPart w:val="DefaultPlaceholder_1081868574"/>
            </w:placeholder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5AC2019B">
              <w:rPr>
                <w:noProof/>
              </w:rPr>
              <w:t>Date of Creation/ Revision</w:t>
            </w:r>
          </w:sdtContent>
        </w:sdt>
        <w:r>
          <w:rPr>
            <w:noProof/>
          </w:rPr>
          <w:tab/>
        </w:r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5AC2019B">
          <w:t>1</w:t>
        </w:r>
        <w:r>
          <w:rPr>
            <w:noProof/>
          </w:rPr>
          <w:fldChar w:fldCharType="end"/>
        </w:r>
        <w:r w:rsidR="5AC2019B">
          <w:t xml:space="preserve"> </w:t>
        </w:r>
      </w:p>
    </w:sdtContent>
  </w:sdt>
  <w:p w14:paraId="57CBD851" w14:textId="77777777" w:rsidR="006A5486" w:rsidRPr="00E738BD" w:rsidRDefault="006A5486" w:rsidP="00E738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6532" w14:textId="77777777" w:rsidR="00636FDA" w:rsidRDefault="5AC2019B" w:rsidP="00A84315">
    <w:pPr>
      <w:pStyle w:val="Footer"/>
      <w:ind w:left="-1440"/>
    </w:pPr>
    <w:r>
      <w:rPr>
        <w:noProof/>
      </w:rPr>
      <w:drawing>
        <wp:inline distT="0" distB="0" distL="0" distR="0" wp14:anchorId="3B494A0E" wp14:editId="2CD4AEE3">
          <wp:extent cx="7772400" cy="1207008"/>
          <wp:effectExtent l="0" t="0" r="0" b="0"/>
          <wp:docPr id="42" name="Picture 42" descr="A picture containing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23FA" w14:textId="77777777" w:rsidR="00363C55" w:rsidRDefault="00363C55" w:rsidP="008C4C79">
      <w:pPr>
        <w:spacing w:after="0" w:line="240" w:lineRule="auto"/>
      </w:pPr>
      <w:r>
        <w:separator/>
      </w:r>
    </w:p>
  </w:footnote>
  <w:footnote w:type="continuationSeparator" w:id="0">
    <w:p w14:paraId="26A836CB" w14:textId="77777777" w:rsidR="00363C55" w:rsidRDefault="00363C55" w:rsidP="008C4C79">
      <w:pPr>
        <w:spacing w:after="0" w:line="240" w:lineRule="auto"/>
      </w:pPr>
      <w:r>
        <w:continuationSeparator/>
      </w:r>
    </w:p>
  </w:footnote>
  <w:footnote w:type="continuationNotice" w:id="1">
    <w:p w14:paraId="37971F5C" w14:textId="77777777" w:rsidR="00363C55" w:rsidRDefault="00363C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8E041" w14:textId="77777777" w:rsidR="006A5486" w:rsidRDefault="006A5486" w:rsidP="006A5486">
    <w:pPr>
      <w:pStyle w:val="ReportTitleTop"/>
      <w:jc w:val="right"/>
    </w:pPr>
  </w:p>
  <w:p w14:paraId="5FB01C64" w14:textId="7D5B31DA" w:rsidR="00411AAC" w:rsidRPr="006A5486" w:rsidRDefault="00411AAC" w:rsidP="3EAE9AE6">
    <w:pPr>
      <w:pStyle w:val="ReportTitleTop"/>
      <w:rPr>
        <w:rFonts w:ascii="Arial" w:eastAsia="Arial" w:hAnsi="Arial" w:cs="Arial"/>
        <w:b w:val="0"/>
        <w:color w:val="222222"/>
      </w:rPr>
    </w:pPr>
  </w:p>
  <w:p w14:paraId="023E0F0F" w14:textId="5B097FD6" w:rsidR="00652C27" w:rsidRDefault="00652C27" w:rsidP="3EAE9AE6">
    <w:pPr>
      <w:pStyle w:val="Header"/>
      <w:tabs>
        <w:tab w:val="clear" w:pos="4680"/>
        <w:tab w:val="clear" w:pos="9360"/>
        <w:tab w:val="left" w:pos="3253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E5B07" w14:textId="77777777" w:rsidR="00A84315" w:rsidRDefault="00A84315" w:rsidP="00A84315">
    <w:pPr>
      <w:pStyle w:val="Header"/>
      <w:jc w:val="center"/>
    </w:pPr>
    <w:r>
      <w:rPr>
        <w:noProof/>
      </w:rPr>
      <w:drawing>
        <wp:inline distT="0" distB="0" distL="0" distR="0" wp14:anchorId="3717F51D" wp14:editId="2D2338DD">
          <wp:extent cx="2703830" cy="795655"/>
          <wp:effectExtent l="0" t="0" r="0" b="4445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1" r="-3989"/>
                  <a:stretch/>
                </pic:blipFill>
                <pic:spPr bwMode="auto">
                  <a:xfrm>
                    <a:off x="0" y="0"/>
                    <a:ext cx="27038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7nkvjcNCv59bR" int2:id="6CCKfjq2">
      <int2:state int2:value="Rejected" int2:type="AugLoop_Text_Critique"/>
    </int2:textHash>
    <int2:textHash int2:hashCode="e14XtP8EGGBGBR" int2:id="j3rIv0tH">
      <int2:state int2:value="Rejected" int2:type="AugLoop_Text_Critique"/>
    </int2:textHash>
    <int2:textHash int2:hashCode="9rRKQdSWdsdM1V" int2:id="QeRsDqhs">
      <int2:state int2:value="Rejected" int2:type="AugLoop_Text_Critique"/>
    </int2:textHash>
    <int2:textHash int2:hashCode="N4I9ADSUkpbJHD" int2:id="ohB9h0bA">
      <int2:state int2:value="Rejected" int2:type="AugLoop_Text_Critique"/>
    </int2:textHash>
    <int2:textHash int2:hashCode="v4DGGApstn4FyR" int2:id="pDS0LR0b">
      <int2:state int2:value="Rejected" int2:type="AugLoop_Text_Critique"/>
    </int2:textHash>
    <int2:textHash int2:hashCode="/MpS3RnumJJSw8" int2:id="I7hNR0Zc">
      <int2:state int2:value="Rejected" int2:type="AugLoop_Text_Critique"/>
    </int2:textHash>
    <int2:textHash int2:hashCode="8tmU3yK410jhqo" int2:id="lGhpnGQl">
      <int2:state int2:value="Rejected" int2:type="AugLoop_Text_Critique"/>
    </int2:textHash>
    <int2:textHash int2:hashCode="Y2nlXj04c/Ub3s" int2:id="Ltu4xqJk">
      <int2:state int2:value="Rejected" int2:type="AugLoop_Text_Critique"/>
    </int2:textHash>
    <int2:textHash int2:hashCode="KwF/OisUnIxY1L" int2:id="iXkPINy9">
      <int2:state int2:value="Rejected" int2:type="AugLoop_Text_Critique"/>
    </int2:textHash>
    <int2:textHash int2:hashCode="vlf895L+hgdU5I" int2:id="oCEtEPKK">
      <int2:state int2:value="Rejected" int2:type="AugLoop_Text_Critique"/>
    </int2:textHash>
    <int2:textHash int2:hashCode="6J0dVsbePK8MNR" int2:id="oElu6P6a">
      <int2:state int2:value="Rejected" int2:type="AugLoop_Text_Critique"/>
    </int2:textHash>
    <int2:textHash int2:hashCode="w3tczrXaVx2eDU" int2:id="3B2yOdws">
      <int2:state int2:value="Rejected" int2:type="AugLoop_Text_Critique"/>
    </int2:textHash>
    <int2:textHash int2:hashCode="aNdCjF8csaXBa1" int2:id="nbizxctu">
      <int2:state int2:value="Rejected" int2:type="AugLoop_Text_Critique"/>
    </int2:textHash>
    <int2:textHash int2:hashCode="XoJIXErjkHA3si" int2:id="YawXDq0u">
      <int2:state int2:value="Rejected" int2:type="AugLoop_Text_Critique"/>
    </int2:textHash>
    <int2:textHash int2:hashCode="iqwSyV4BbZEILC" int2:id="DX8nV5cr">
      <int2:state int2:value="Rejected" int2:type="AugLoop_Text_Critique"/>
    </int2:textHash>
    <int2:textHash int2:hashCode="5FrpXIinHr9m+P" int2:id="mUBmbwUf">
      <int2:state int2:value="Rejected" int2:type="AugLoop_Text_Critique"/>
    </int2:textHash>
    <int2:textHash int2:hashCode="Kkmz2Rk0JA1k/8" int2:id="TMCgnfTK">
      <int2:state int2:value="Rejected" int2:type="AugLoop_Text_Critique"/>
    </int2:textHash>
    <int2:textHash int2:hashCode="mmAotPQSVhclju" int2:id="ygBNTWtb">
      <int2:state int2:value="Rejected" int2:type="AugLoop_Text_Critique"/>
    </int2:textHash>
    <int2:textHash int2:hashCode="qQ1bYIGc8GpxHP" int2:id="aBChDa9J">
      <int2:state int2:value="Rejected" int2:type="AugLoop_Text_Critique"/>
    </int2:textHash>
    <int2:textHash int2:hashCode="uKjMv1fq0ivCS4" int2:id="xDc6iJq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3EACA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E0981"/>
    <w:multiLevelType w:val="hybridMultilevel"/>
    <w:tmpl w:val="A4828F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441C74"/>
    <w:multiLevelType w:val="hybridMultilevel"/>
    <w:tmpl w:val="6F3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14F79"/>
    <w:multiLevelType w:val="hybridMultilevel"/>
    <w:tmpl w:val="3258E81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2DE444D2"/>
    <w:multiLevelType w:val="hybridMultilevel"/>
    <w:tmpl w:val="0D223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43A56"/>
    <w:multiLevelType w:val="hybridMultilevel"/>
    <w:tmpl w:val="82EAE6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9E83247"/>
    <w:multiLevelType w:val="hybridMultilevel"/>
    <w:tmpl w:val="22DA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E18D4"/>
    <w:multiLevelType w:val="hybridMultilevel"/>
    <w:tmpl w:val="7BFC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A3970"/>
    <w:multiLevelType w:val="hybridMultilevel"/>
    <w:tmpl w:val="856AA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5D98"/>
    <w:multiLevelType w:val="hybridMultilevel"/>
    <w:tmpl w:val="342E312C"/>
    <w:lvl w:ilvl="0" w:tplc="EF6CB4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27357">
    <w:abstractNumId w:val="9"/>
  </w:num>
  <w:num w:numId="2" w16cid:durableId="332412127">
    <w:abstractNumId w:val="1"/>
  </w:num>
  <w:num w:numId="3" w16cid:durableId="640812153">
    <w:abstractNumId w:val="7"/>
  </w:num>
  <w:num w:numId="4" w16cid:durableId="706872473">
    <w:abstractNumId w:val="3"/>
  </w:num>
  <w:num w:numId="5" w16cid:durableId="845941792">
    <w:abstractNumId w:val="5"/>
  </w:num>
  <w:num w:numId="6" w16cid:durableId="434714455">
    <w:abstractNumId w:val="4"/>
  </w:num>
  <w:num w:numId="7" w16cid:durableId="103309085">
    <w:abstractNumId w:val="2"/>
  </w:num>
  <w:num w:numId="8" w16cid:durableId="1890914403">
    <w:abstractNumId w:val="0"/>
  </w:num>
  <w:num w:numId="9" w16cid:durableId="555167366">
    <w:abstractNumId w:val="6"/>
  </w:num>
  <w:num w:numId="10" w16cid:durableId="128012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3C"/>
    <w:rsid w:val="00022604"/>
    <w:rsid w:val="0002504D"/>
    <w:rsid w:val="0002784D"/>
    <w:rsid w:val="000314C8"/>
    <w:rsid w:val="00034CBE"/>
    <w:rsid w:val="0005348C"/>
    <w:rsid w:val="00074139"/>
    <w:rsid w:val="00097AB1"/>
    <w:rsid w:val="000B2DB4"/>
    <w:rsid w:val="000B4769"/>
    <w:rsid w:val="000C12AD"/>
    <w:rsid w:val="000C32F3"/>
    <w:rsid w:val="000C7D5C"/>
    <w:rsid w:val="000E6E3C"/>
    <w:rsid w:val="00115917"/>
    <w:rsid w:val="00127421"/>
    <w:rsid w:val="00140010"/>
    <w:rsid w:val="00144E61"/>
    <w:rsid w:val="00146BEC"/>
    <w:rsid w:val="00147F7B"/>
    <w:rsid w:val="001508C4"/>
    <w:rsid w:val="0015249C"/>
    <w:rsid w:val="001541D3"/>
    <w:rsid w:val="0015650E"/>
    <w:rsid w:val="00156BB9"/>
    <w:rsid w:val="00166331"/>
    <w:rsid w:val="001846D3"/>
    <w:rsid w:val="0019292F"/>
    <w:rsid w:val="00192AED"/>
    <w:rsid w:val="0019491E"/>
    <w:rsid w:val="00194C14"/>
    <w:rsid w:val="001967F4"/>
    <w:rsid w:val="001A7C3C"/>
    <w:rsid w:val="001B1C31"/>
    <w:rsid w:val="001B1C79"/>
    <w:rsid w:val="001C2D87"/>
    <w:rsid w:val="001C386D"/>
    <w:rsid w:val="001D764F"/>
    <w:rsid w:val="001E1760"/>
    <w:rsid w:val="001E36FC"/>
    <w:rsid w:val="001F6225"/>
    <w:rsid w:val="00201CC5"/>
    <w:rsid w:val="0020709D"/>
    <w:rsid w:val="00207BDE"/>
    <w:rsid w:val="002135CB"/>
    <w:rsid w:val="002313C8"/>
    <w:rsid w:val="00254CFF"/>
    <w:rsid w:val="0025662F"/>
    <w:rsid w:val="00264122"/>
    <w:rsid w:val="00265220"/>
    <w:rsid w:val="002714EC"/>
    <w:rsid w:val="00271B07"/>
    <w:rsid w:val="00272699"/>
    <w:rsid w:val="00275737"/>
    <w:rsid w:val="002A2B19"/>
    <w:rsid w:val="002B2D89"/>
    <w:rsid w:val="002B414E"/>
    <w:rsid w:val="002B5556"/>
    <w:rsid w:val="002B69BD"/>
    <w:rsid w:val="002B7D8F"/>
    <w:rsid w:val="002F4224"/>
    <w:rsid w:val="002F5A23"/>
    <w:rsid w:val="0031720A"/>
    <w:rsid w:val="003222B7"/>
    <w:rsid w:val="00324C5F"/>
    <w:rsid w:val="00327263"/>
    <w:rsid w:val="003275AC"/>
    <w:rsid w:val="00336347"/>
    <w:rsid w:val="0034208A"/>
    <w:rsid w:val="00353ED1"/>
    <w:rsid w:val="00363C55"/>
    <w:rsid w:val="00364A07"/>
    <w:rsid w:val="00377095"/>
    <w:rsid w:val="00382956"/>
    <w:rsid w:val="0038409C"/>
    <w:rsid w:val="00384264"/>
    <w:rsid w:val="00391F05"/>
    <w:rsid w:val="003960FD"/>
    <w:rsid w:val="00396773"/>
    <w:rsid w:val="003A2623"/>
    <w:rsid w:val="003B2BEA"/>
    <w:rsid w:val="003C1B1F"/>
    <w:rsid w:val="003D3B04"/>
    <w:rsid w:val="003D4F78"/>
    <w:rsid w:val="003D5A07"/>
    <w:rsid w:val="003D750A"/>
    <w:rsid w:val="00407254"/>
    <w:rsid w:val="0041079E"/>
    <w:rsid w:val="00411AAC"/>
    <w:rsid w:val="00426C49"/>
    <w:rsid w:val="00447842"/>
    <w:rsid w:val="00461DF7"/>
    <w:rsid w:val="0047568E"/>
    <w:rsid w:val="00486AD0"/>
    <w:rsid w:val="004A1B78"/>
    <w:rsid w:val="004A5C3E"/>
    <w:rsid w:val="004A7858"/>
    <w:rsid w:val="004C34B8"/>
    <w:rsid w:val="004D725C"/>
    <w:rsid w:val="00516866"/>
    <w:rsid w:val="00522D7C"/>
    <w:rsid w:val="00533418"/>
    <w:rsid w:val="005354A3"/>
    <w:rsid w:val="005568B8"/>
    <w:rsid w:val="00575F17"/>
    <w:rsid w:val="005942ED"/>
    <w:rsid w:val="005A6B34"/>
    <w:rsid w:val="005B59CE"/>
    <w:rsid w:val="005C1BBC"/>
    <w:rsid w:val="005C6BC1"/>
    <w:rsid w:val="005E3970"/>
    <w:rsid w:val="005F1874"/>
    <w:rsid w:val="005F4BAE"/>
    <w:rsid w:val="0061449E"/>
    <w:rsid w:val="00615023"/>
    <w:rsid w:val="00615D2D"/>
    <w:rsid w:val="00636FDA"/>
    <w:rsid w:val="00652C27"/>
    <w:rsid w:val="006607BB"/>
    <w:rsid w:val="00662C4D"/>
    <w:rsid w:val="00666F02"/>
    <w:rsid w:val="0067223A"/>
    <w:rsid w:val="00675AA0"/>
    <w:rsid w:val="006A5486"/>
    <w:rsid w:val="006A61DD"/>
    <w:rsid w:val="006C611D"/>
    <w:rsid w:val="006C7903"/>
    <w:rsid w:val="006D25FA"/>
    <w:rsid w:val="006F2362"/>
    <w:rsid w:val="006F4BD3"/>
    <w:rsid w:val="00710FEC"/>
    <w:rsid w:val="007145FE"/>
    <w:rsid w:val="00720945"/>
    <w:rsid w:val="00737DCF"/>
    <w:rsid w:val="0074584A"/>
    <w:rsid w:val="007465D9"/>
    <w:rsid w:val="00747261"/>
    <w:rsid w:val="007519CE"/>
    <w:rsid w:val="007549B7"/>
    <w:rsid w:val="00782BB4"/>
    <w:rsid w:val="00784341"/>
    <w:rsid w:val="007917FF"/>
    <w:rsid w:val="007B21E6"/>
    <w:rsid w:val="007B6EC6"/>
    <w:rsid w:val="007F4F81"/>
    <w:rsid w:val="00815495"/>
    <w:rsid w:val="008214C8"/>
    <w:rsid w:val="0082174D"/>
    <w:rsid w:val="008352C7"/>
    <w:rsid w:val="008464B4"/>
    <w:rsid w:val="008613B7"/>
    <w:rsid w:val="008728A4"/>
    <w:rsid w:val="008759F7"/>
    <w:rsid w:val="00875AAA"/>
    <w:rsid w:val="00881D39"/>
    <w:rsid w:val="0089023D"/>
    <w:rsid w:val="0089253A"/>
    <w:rsid w:val="008967CF"/>
    <w:rsid w:val="008971E1"/>
    <w:rsid w:val="008A4580"/>
    <w:rsid w:val="008A79E8"/>
    <w:rsid w:val="008B4FF6"/>
    <w:rsid w:val="008B64EC"/>
    <w:rsid w:val="008C342A"/>
    <w:rsid w:val="008C4C79"/>
    <w:rsid w:val="008D6B85"/>
    <w:rsid w:val="008E1342"/>
    <w:rsid w:val="008E20F5"/>
    <w:rsid w:val="008F1586"/>
    <w:rsid w:val="008F519D"/>
    <w:rsid w:val="00924692"/>
    <w:rsid w:val="0092670B"/>
    <w:rsid w:val="00926ADF"/>
    <w:rsid w:val="00933FAB"/>
    <w:rsid w:val="009529E5"/>
    <w:rsid w:val="009732A1"/>
    <w:rsid w:val="00983987"/>
    <w:rsid w:val="009B4A03"/>
    <w:rsid w:val="009C2955"/>
    <w:rsid w:val="009E0883"/>
    <w:rsid w:val="009E5370"/>
    <w:rsid w:val="009E5C4F"/>
    <w:rsid w:val="00A2212F"/>
    <w:rsid w:val="00A27F11"/>
    <w:rsid w:val="00A304EB"/>
    <w:rsid w:val="00A31E25"/>
    <w:rsid w:val="00A37291"/>
    <w:rsid w:val="00A41627"/>
    <w:rsid w:val="00A4425B"/>
    <w:rsid w:val="00A55BA8"/>
    <w:rsid w:val="00A5764C"/>
    <w:rsid w:val="00A648F3"/>
    <w:rsid w:val="00A75431"/>
    <w:rsid w:val="00A8211C"/>
    <w:rsid w:val="00A84315"/>
    <w:rsid w:val="00A843B8"/>
    <w:rsid w:val="00A93A37"/>
    <w:rsid w:val="00AA2686"/>
    <w:rsid w:val="00AA4FC8"/>
    <w:rsid w:val="00AB56F2"/>
    <w:rsid w:val="00AC1743"/>
    <w:rsid w:val="00AC28C8"/>
    <w:rsid w:val="00AC4CEE"/>
    <w:rsid w:val="00AE1E79"/>
    <w:rsid w:val="00AF4A7C"/>
    <w:rsid w:val="00B050CD"/>
    <w:rsid w:val="00B06649"/>
    <w:rsid w:val="00B17F23"/>
    <w:rsid w:val="00B21C39"/>
    <w:rsid w:val="00B23D9F"/>
    <w:rsid w:val="00B2740D"/>
    <w:rsid w:val="00B3276E"/>
    <w:rsid w:val="00B33777"/>
    <w:rsid w:val="00B33988"/>
    <w:rsid w:val="00B44082"/>
    <w:rsid w:val="00B72C7E"/>
    <w:rsid w:val="00B9248B"/>
    <w:rsid w:val="00B9709B"/>
    <w:rsid w:val="00BA04D2"/>
    <w:rsid w:val="00BA51B2"/>
    <w:rsid w:val="00BB7945"/>
    <w:rsid w:val="00BC53B4"/>
    <w:rsid w:val="00BD0BC9"/>
    <w:rsid w:val="00BD3CC6"/>
    <w:rsid w:val="00BD415D"/>
    <w:rsid w:val="00BE153B"/>
    <w:rsid w:val="00BE195C"/>
    <w:rsid w:val="00C03F0F"/>
    <w:rsid w:val="00C11DB3"/>
    <w:rsid w:val="00C14085"/>
    <w:rsid w:val="00C15BAB"/>
    <w:rsid w:val="00C31B35"/>
    <w:rsid w:val="00C34EDE"/>
    <w:rsid w:val="00C57759"/>
    <w:rsid w:val="00C74294"/>
    <w:rsid w:val="00C815FF"/>
    <w:rsid w:val="00CD486B"/>
    <w:rsid w:val="00D015F0"/>
    <w:rsid w:val="00D022FF"/>
    <w:rsid w:val="00D03C68"/>
    <w:rsid w:val="00D14355"/>
    <w:rsid w:val="00D14548"/>
    <w:rsid w:val="00D15FC8"/>
    <w:rsid w:val="00D31E86"/>
    <w:rsid w:val="00D406A4"/>
    <w:rsid w:val="00D41BE1"/>
    <w:rsid w:val="00D45526"/>
    <w:rsid w:val="00D52B0D"/>
    <w:rsid w:val="00D54056"/>
    <w:rsid w:val="00D55FA6"/>
    <w:rsid w:val="00D7554A"/>
    <w:rsid w:val="00D81A2E"/>
    <w:rsid w:val="00D91179"/>
    <w:rsid w:val="00DB55A7"/>
    <w:rsid w:val="00DD697D"/>
    <w:rsid w:val="00DE2DB2"/>
    <w:rsid w:val="00DE3332"/>
    <w:rsid w:val="00DE57A7"/>
    <w:rsid w:val="00DF04B1"/>
    <w:rsid w:val="00DF4221"/>
    <w:rsid w:val="00DF784B"/>
    <w:rsid w:val="00E0616B"/>
    <w:rsid w:val="00E44651"/>
    <w:rsid w:val="00E738BD"/>
    <w:rsid w:val="00E74C6A"/>
    <w:rsid w:val="00E77839"/>
    <w:rsid w:val="00E813CC"/>
    <w:rsid w:val="00E929A5"/>
    <w:rsid w:val="00E93AB8"/>
    <w:rsid w:val="00E97027"/>
    <w:rsid w:val="00E9708F"/>
    <w:rsid w:val="00EB0F7A"/>
    <w:rsid w:val="00EB4630"/>
    <w:rsid w:val="00EB6442"/>
    <w:rsid w:val="00EC199C"/>
    <w:rsid w:val="00EC3BC1"/>
    <w:rsid w:val="00EC473C"/>
    <w:rsid w:val="00EE06D1"/>
    <w:rsid w:val="00EE6436"/>
    <w:rsid w:val="00EF030A"/>
    <w:rsid w:val="00EF0433"/>
    <w:rsid w:val="00EF495C"/>
    <w:rsid w:val="00F01713"/>
    <w:rsid w:val="00F04DC9"/>
    <w:rsid w:val="00F0609A"/>
    <w:rsid w:val="00F32A1F"/>
    <w:rsid w:val="00F77F42"/>
    <w:rsid w:val="00F92B51"/>
    <w:rsid w:val="00FA0CDC"/>
    <w:rsid w:val="00FB7B33"/>
    <w:rsid w:val="00FC1C98"/>
    <w:rsid w:val="00FC4C3B"/>
    <w:rsid w:val="00FD26EC"/>
    <w:rsid w:val="00FF4CAA"/>
    <w:rsid w:val="00FF5E21"/>
    <w:rsid w:val="00FF6E42"/>
    <w:rsid w:val="017669C2"/>
    <w:rsid w:val="0196F037"/>
    <w:rsid w:val="0246F2CA"/>
    <w:rsid w:val="02B02CB5"/>
    <w:rsid w:val="040A706B"/>
    <w:rsid w:val="04EAE0D5"/>
    <w:rsid w:val="0573216F"/>
    <w:rsid w:val="05A640CC"/>
    <w:rsid w:val="05EA6A0A"/>
    <w:rsid w:val="06556B5A"/>
    <w:rsid w:val="0662D1A1"/>
    <w:rsid w:val="06E6BC08"/>
    <w:rsid w:val="07DFFC69"/>
    <w:rsid w:val="0859AB8F"/>
    <w:rsid w:val="09277DE6"/>
    <w:rsid w:val="094BAFBA"/>
    <w:rsid w:val="0957E402"/>
    <w:rsid w:val="0996D844"/>
    <w:rsid w:val="0A6F0A7D"/>
    <w:rsid w:val="0AE745AA"/>
    <w:rsid w:val="0B48932B"/>
    <w:rsid w:val="0B50A2A2"/>
    <w:rsid w:val="0C9DD1FF"/>
    <w:rsid w:val="0CAFED9F"/>
    <w:rsid w:val="0CEC65E0"/>
    <w:rsid w:val="0D10714D"/>
    <w:rsid w:val="0DCA841D"/>
    <w:rsid w:val="0E3438BE"/>
    <w:rsid w:val="0E83DA03"/>
    <w:rsid w:val="0EF1CDED"/>
    <w:rsid w:val="0F111FC0"/>
    <w:rsid w:val="1187349B"/>
    <w:rsid w:val="122B1334"/>
    <w:rsid w:val="12C4CE28"/>
    <w:rsid w:val="1425FC79"/>
    <w:rsid w:val="15C4521C"/>
    <w:rsid w:val="15FC6EEA"/>
    <w:rsid w:val="19D7B430"/>
    <w:rsid w:val="1A3D070D"/>
    <w:rsid w:val="1A7025DB"/>
    <w:rsid w:val="1A73E138"/>
    <w:rsid w:val="1AC4D3A3"/>
    <w:rsid w:val="1BA37EA4"/>
    <w:rsid w:val="1BF4CCFE"/>
    <w:rsid w:val="1C28F0D1"/>
    <w:rsid w:val="1C3393A0"/>
    <w:rsid w:val="1C82A229"/>
    <w:rsid w:val="1C8906BE"/>
    <w:rsid w:val="1F6B3462"/>
    <w:rsid w:val="1F6C42C9"/>
    <w:rsid w:val="21CF0A61"/>
    <w:rsid w:val="2219BC27"/>
    <w:rsid w:val="2293FEA8"/>
    <w:rsid w:val="2372B610"/>
    <w:rsid w:val="23B9AB72"/>
    <w:rsid w:val="23EF84A8"/>
    <w:rsid w:val="2416FA40"/>
    <w:rsid w:val="246A1005"/>
    <w:rsid w:val="24EC09D9"/>
    <w:rsid w:val="25648566"/>
    <w:rsid w:val="258BF1ED"/>
    <w:rsid w:val="259A5DC8"/>
    <w:rsid w:val="2666E278"/>
    <w:rsid w:val="289D9926"/>
    <w:rsid w:val="28D14306"/>
    <w:rsid w:val="2930420E"/>
    <w:rsid w:val="29922011"/>
    <w:rsid w:val="29CA0DB4"/>
    <w:rsid w:val="2A36B109"/>
    <w:rsid w:val="2B8A332B"/>
    <w:rsid w:val="2BBADB34"/>
    <w:rsid w:val="2BFE3009"/>
    <w:rsid w:val="2D6E7DBD"/>
    <w:rsid w:val="2E51224D"/>
    <w:rsid w:val="2F285947"/>
    <w:rsid w:val="3049E30A"/>
    <w:rsid w:val="305854EC"/>
    <w:rsid w:val="30F54A47"/>
    <w:rsid w:val="317F1BF2"/>
    <w:rsid w:val="3188C30F"/>
    <w:rsid w:val="31D3E11C"/>
    <w:rsid w:val="3237A61C"/>
    <w:rsid w:val="32C316BD"/>
    <w:rsid w:val="32D17DE3"/>
    <w:rsid w:val="33116BCA"/>
    <w:rsid w:val="3388EC12"/>
    <w:rsid w:val="34A64AE8"/>
    <w:rsid w:val="34B38EAC"/>
    <w:rsid w:val="3523F22A"/>
    <w:rsid w:val="3524BC73"/>
    <w:rsid w:val="354177C8"/>
    <w:rsid w:val="356C80AB"/>
    <w:rsid w:val="358D1A9D"/>
    <w:rsid w:val="35A96659"/>
    <w:rsid w:val="367C9B01"/>
    <w:rsid w:val="37C5BCB0"/>
    <w:rsid w:val="37FF717C"/>
    <w:rsid w:val="380BAF82"/>
    <w:rsid w:val="381B19CB"/>
    <w:rsid w:val="381F5E64"/>
    <w:rsid w:val="38B3E225"/>
    <w:rsid w:val="397DDAF5"/>
    <w:rsid w:val="3AF84987"/>
    <w:rsid w:val="3B19AB56"/>
    <w:rsid w:val="3C9419E8"/>
    <w:rsid w:val="3D29415A"/>
    <w:rsid w:val="3D2B1F2E"/>
    <w:rsid w:val="3D3545B2"/>
    <w:rsid w:val="3E027B68"/>
    <w:rsid w:val="3E068D78"/>
    <w:rsid w:val="3E3A8C40"/>
    <w:rsid w:val="3EAE9AE6"/>
    <w:rsid w:val="3F6D18C2"/>
    <w:rsid w:val="401A9599"/>
    <w:rsid w:val="42312D19"/>
    <w:rsid w:val="4266EC09"/>
    <w:rsid w:val="4368E3AC"/>
    <w:rsid w:val="437CA7BE"/>
    <w:rsid w:val="43DA7732"/>
    <w:rsid w:val="44268681"/>
    <w:rsid w:val="447E11C6"/>
    <w:rsid w:val="45CA4A8E"/>
    <w:rsid w:val="45FDDF68"/>
    <w:rsid w:val="46F69045"/>
    <w:rsid w:val="47B31268"/>
    <w:rsid w:val="47D51B03"/>
    <w:rsid w:val="48E494DC"/>
    <w:rsid w:val="48F4B500"/>
    <w:rsid w:val="492C4870"/>
    <w:rsid w:val="4933E100"/>
    <w:rsid w:val="49B508C5"/>
    <w:rsid w:val="4A5B574A"/>
    <w:rsid w:val="4A5C37D5"/>
    <w:rsid w:val="4C07DC72"/>
    <w:rsid w:val="4C6EF64E"/>
    <w:rsid w:val="4CABBD70"/>
    <w:rsid w:val="4D5CCC36"/>
    <w:rsid w:val="4D5D0BD3"/>
    <w:rsid w:val="4E32F97B"/>
    <w:rsid w:val="4E6B3E7E"/>
    <w:rsid w:val="50C78BFA"/>
    <w:rsid w:val="52589BB0"/>
    <w:rsid w:val="5264CE0B"/>
    <w:rsid w:val="5522C55D"/>
    <w:rsid w:val="5773233E"/>
    <w:rsid w:val="57B30522"/>
    <w:rsid w:val="5806A059"/>
    <w:rsid w:val="581220C4"/>
    <w:rsid w:val="583AB0B0"/>
    <w:rsid w:val="58DC519B"/>
    <w:rsid w:val="591FFCA0"/>
    <w:rsid w:val="59C28CA0"/>
    <w:rsid w:val="5A2BB144"/>
    <w:rsid w:val="5AC2019B"/>
    <w:rsid w:val="5B16BD33"/>
    <w:rsid w:val="5C639E81"/>
    <w:rsid w:val="5C8D9E31"/>
    <w:rsid w:val="5CCC698A"/>
    <w:rsid w:val="5D808368"/>
    <w:rsid w:val="5E199B86"/>
    <w:rsid w:val="5E6D36BD"/>
    <w:rsid w:val="5E816248"/>
    <w:rsid w:val="5F43D3CE"/>
    <w:rsid w:val="6052E6FF"/>
    <w:rsid w:val="611D0559"/>
    <w:rsid w:val="61996562"/>
    <w:rsid w:val="62F9B0A9"/>
    <w:rsid w:val="63659AAA"/>
    <w:rsid w:val="6393C4CF"/>
    <w:rsid w:val="64384850"/>
    <w:rsid w:val="648AACE2"/>
    <w:rsid w:val="649F5EA1"/>
    <w:rsid w:val="649FED69"/>
    <w:rsid w:val="64B52D97"/>
    <w:rsid w:val="6518CAAF"/>
    <w:rsid w:val="65CB3E62"/>
    <w:rsid w:val="67B9CCDE"/>
    <w:rsid w:val="6879F07E"/>
    <w:rsid w:val="68B83201"/>
    <w:rsid w:val="6A9101AB"/>
    <w:rsid w:val="6BC25137"/>
    <w:rsid w:val="6C2459E6"/>
    <w:rsid w:val="6C3A7FE6"/>
    <w:rsid w:val="6C3E9ED0"/>
    <w:rsid w:val="6CA1BB94"/>
    <w:rsid w:val="6CCA567E"/>
    <w:rsid w:val="6DDB6886"/>
    <w:rsid w:val="6E247958"/>
    <w:rsid w:val="6E32B272"/>
    <w:rsid w:val="6F58F84B"/>
    <w:rsid w:val="6FB9CF23"/>
    <w:rsid w:val="6FE21148"/>
    <w:rsid w:val="70487883"/>
    <w:rsid w:val="7211A33D"/>
    <w:rsid w:val="72F206C5"/>
    <w:rsid w:val="740978EE"/>
    <w:rsid w:val="744591CB"/>
    <w:rsid w:val="74536FAB"/>
    <w:rsid w:val="748DD726"/>
    <w:rsid w:val="75F6C7C5"/>
    <w:rsid w:val="764C9001"/>
    <w:rsid w:val="767616D8"/>
    <w:rsid w:val="767B77EB"/>
    <w:rsid w:val="76E8356B"/>
    <w:rsid w:val="7702F9FF"/>
    <w:rsid w:val="77C7E456"/>
    <w:rsid w:val="77EED915"/>
    <w:rsid w:val="78FFDA91"/>
    <w:rsid w:val="791975E7"/>
    <w:rsid w:val="797A7932"/>
    <w:rsid w:val="7A832CBA"/>
    <w:rsid w:val="7B298188"/>
    <w:rsid w:val="7B3AFE94"/>
    <w:rsid w:val="7BEA3299"/>
    <w:rsid w:val="7C455933"/>
    <w:rsid w:val="7CA2498F"/>
    <w:rsid w:val="7D4092B5"/>
    <w:rsid w:val="7D90753C"/>
    <w:rsid w:val="7E645237"/>
    <w:rsid w:val="7F2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6BCD"/>
  <w15:docId w15:val="{B7EA015C-EC40-47F7-BCF6-8BC678EE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AAC"/>
    <w:pPr>
      <w:keepNext/>
      <w:keepLines/>
      <w:spacing w:before="100" w:after="0"/>
      <w:outlineLvl w:val="0"/>
    </w:pPr>
    <w:rPr>
      <w:rFonts w:ascii="Tw Cen MT" w:eastAsiaTheme="majorEastAsia" w:hAnsi="Tw Cen MT" w:cstheme="majorBidi"/>
      <w:b/>
      <w:bCs/>
      <w:color w:val="3195CD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54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02339" w:themeColor="accent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54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4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Top">
    <w:name w:val="Report Title Top"/>
    <w:basedOn w:val="Normal"/>
    <w:link w:val="ReportTitleTopChar"/>
    <w:qFormat/>
    <w:rsid w:val="006A54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w Cen MT" w:eastAsia="Times New Roman" w:hAnsi="Tw Cen MT" w:cs="Times New Roman"/>
      <w:b/>
      <w:color w:val="318DCC"/>
      <w:sz w:val="28"/>
      <w:szCs w:val="20"/>
    </w:rPr>
  </w:style>
  <w:style w:type="character" w:customStyle="1" w:styleId="ReportTitleTopChar">
    <w:name w:val="Report Title Top Char"/>
    <w:link w:val="ReportTitleTop"/>
    <w:rsid w:val="006A5486"/>
    <w:rPr>
      <w:rFonts w:ascii="Tw Cen MT" w:eastAsia="Times New Roman" w:hAnsi="Tw Cen MT" w:cs="Times New Roman"/>
      <w:b/>
      <w:color w:val="318DCC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C79"/>
  </w:style>
  <w:style w:type="paragraph" w:styleId="Footer">
    <w:name w:val="footer"/>
    <w:basedOn w:val="Normal"/>
    <w:link w:val="FooterChar"/>
    <w:uiPriority w:val="99"/>
    <w:unhideWhenUsed/>
    <w:rsid w:val="008C4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C79"/>
  </w:style>
  <w:style w:type="paragraph" w:styleId="BalloonText">
    <w:name w:val="Balloon Text"/>
    <w:basedOn w:val="Normal"/>
    <w:link w:val="BalloonTextChar"/>
    <w:uiPriority w:val="99"/>
    <w:semiHidden/>
    <w:unhideWhenUsed/>
    <w:rsid w:val="008C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C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2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22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1AAC"/>
    <w:rPr>
      <w:rFonts w:ascii="Tw Cen MT" w:eastAsiaTheme="majorEastAsia" w:hAnsi="Tw Cen MT" w:cstheme="majorBidi"/>
      <w:b/>
      <w:bCs/>
      <w:color w:val="3195CD"/>
      <w:sz w:val="30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425B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442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4425B"/>
    <w:rPr>
      <w:color w:val="318DCC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2BEA"/>
    <w:pPr>
      <w:ind w:left="720"/>
      <w:contextualSpacing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A5486"/>
    <w:rPr>
      <w:rFonts w:asciiTheme="majorHAnsi" w:eastAsiaTheme="majorEastAsia" w:hAnsiTheme="majorHAnsi" w:cstheme="majorBidi"/>
      <w:b/>
      <w:bCs/>
      <w:color w:val="702339" w:themeColor="accent3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B2BEA"/>
    <w:pPr>
      <w:spacing w:after="100"/>
      <w:ind w:left="220"/>
    </w:pPr>
  </w:style>
  <w:style w:type="paragraph" w:customStyle="1" w:styleId="Default">
    <w:name w:val="Default"/>
    <w:rsid w:val="0071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5486"/>
    <w:rPr>
      <w:rFonts w:asciiTheme="majorHAnsi" w:eastAsiaTheme="majorEastAsia" w:hAnsiTheme="majorHAnsi" w:cstheme="majorBidi"/>
      <w:b/>
      <w:bCs/>
      <w:u w:val="single"/>
    </w:rPr>
  </w:style>
  <w:style w:type="table" w:styleId="TableGrid">
    <w:name w:val="Table Grid"/>
    <w:basedOn w:val="TableNormal"/>
    <w:uiPriority w:val="59"/>
    <w:rsid w:val="00E9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41079E"/>
    <w:pPr>
      <w:numPr>
        <w:numId w:val="8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382956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A5486"/>
    <w:rPr>
      <w:rFonts w:asciiTheme="majorHAnsi" w:eastAsiaTheme="majorEastAsia" w:hAnsiTheme="majorHAnsi" w:cstheme="majorBidi"/>
      <w:b/>
      <w:i/>
      <w:iCs/>
    </w:rPr>
  </w:style>
  <w:style w:type="paragraph" w:customStyle="1" w:styleId="TableParagraph">
    <w:name w:val="Table Paragraph"/>
    <w:basedOn w:val="Normal"/>
    <w:uiPriority w:val="1"/>
    <w:qFormat/>
    <w:rsid w:val="356C80AB"/>
    <w:pPr>
      <w:widowControl w:val="0"/>
      <w:spacing w:after="0"/>
      <w:ind w:left="37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5405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A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homas\Downloads\DHCM%20Reinsurance%20Hot%20News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1FA8-D264-4AC1-AFF7-14D4032D0377}"/>
      </w:docPartPr>
      <w:docPartBody>
        <w:p w:rsidR="00764767" w:rsidRDefault="007647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67"/>
    <w:rsid w:val="00522D7C"/>
    <w:rsid w:val="005C0591"/>
    <w:rsid w:val="00764767"/>
    <w:rsid w:val="009B3544"/>
    <w:rsid w:val="00EC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AHCCCS2020">
  <a:themeElements>
    <a:clrScheme name="Custom 35">
      <a:dk1>
        <a:srgbClr val="595959"/>
      </a:dk1>
      <a:lt1>
        <a:sysClr val="window" lastClr="FFFFFF"/>
      </a:lt1>
      <a:dk2>
        <a:srgbClr val="1F497D"/>
      </a:dk2>
      <a:lt2>
        <a:srgbClr val="FFFFFF"/>
      </a:lt2>
      <a:accent1>
        <a:srgbClr val="338DCC"/>
      </a:accent1>
      <a:accent2>
        <a:srgbClr val="FFCB08"/>
      </a:accent2>
      <a:accent3>
        <a:srgbClr val="702339"/>
      </a:accent3>
      <a:accent4>
        <a:srgbClr val="567C50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CCCS2020" id="{F852CFB0-9C25-48A7-A3A0-083F73D86AA7}" vid="{BBADC123-D6F7-4BFE-B785-BFD4EC17CE0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8c3d9e-a56e-434b-bb6a-7c6f06128eeb" xsi:nil="true"/>
    <lcf76f155ced4ddcb4097134ff3c332f xmlns="5539627f-a073-49ae-920d-28f8649be1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8" ma:contentTypeDescription="Create a new document." ma:contentTypeScope="" ma:versionID="09a95eae29d0335a961933f6b88a52a4">
  <xsd:schema xmlns:xsd="http://www.w3.org/2001/XMLSchema" xmlns:xs="http://www.w3.org/2001/XMLSchema" xmlns:p="http://schemas.microsoft.com/office/2006/metadata/properties" xmlns:ns2="5539627f-a073-49ae-920d-28f8649be131" xmlns:ns3="898c3d9e-a56e-434b-bb6a-7c6f06128eeb" targetNamespace="http://schemas.microsoft.com/office/2006/metadata/properties" ma:root="true" ma:fieldsID="ec9aca7d65be40cdcbc2a3e58a5c86a4" ns2:_="" ns3:_="">
    <xsd:import namespace="5539627f-a073-49ae-920d-28f8649be131"/>
    <xsd:import namespace="898c3d9e-a56e-434b-bb6a-7c6f0612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4b7978-2b36-45d1-8df7-27a74b1520b4}" ma:internalName="TaxCatchAll" ma:showField="CatchAllData" ma:web="898c3d9e-a56e-434b-bb6a-7c6f06128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E95AF-90CC-4968-98A1-21823D56F8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2EE0A-66C0-465A-8083-15E119574C68}">
  <ds:schemaRefs>
    <ds:schemaRef ds:uri="http://schemas.microsoft.com/office/2006/metadata/properties"/>
    <ds:schemaRef ds:uri="http://schemas.microsoft.com/office/infopath/2007/PartnerControls"/>
    <ds:schemaRef ds:uri="898c3d9e-a56e-434b-bb6a-7c6f06128eeb"/>
    <ds:schemaRef ds:uri="5539627f-a073-49ae-920d-28f8649be131"/>
  </ds:schemaRefs>
</ds:datastoreItem>
</file>

<file path=customXml/itemProps3.xml><?xml version="1.0" encoding="utf-8"?>
<ds:datastoreItem xmlns:ds="http://schemas.openxmlformats.org/officeDocument/2006/customXml" ds:itemID="{0CDB4152-A003-44C9-B8A4-7C5DD0D13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9627f-a073-49ae-920d-28f8649be131"/>
    <ds:schemaRef ds:uri="898c3d9e-a56e-434b-bb6a-7c6f0612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5460AB-E108-4AA4-ACCA-166CDEE27E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DHCM Reinsurance Hot News-Template</Template>
  <TotalTime>2</TotalTime>
  <Pages>2</Pages>
  <Words>339</Words>
  <Characters>1936</Characters>
  <Application>Microsoft Office Word</Application>
  <DocSecurity>0</DocSecurity>
  <Lines>16</Lines>
  <Paragraphs>4</Paragraphs>
  <ScaleCrop>false</ScaleCrop>
  <Company>AHCCCS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Tracy</dc:creator>
  <cp:lastModifiedBy>Thomas, Tracy</cp:lastModifiedBy>
  <cp:revision>5</cp:revision>
  <cp:lastPrinted>2015-01-26T18:09:00Z</cp:lastPrinted>
  <dcterms:created xsi:type="dcterms:W3CDTF">2024-05-15T04:50:00Z</dcterms:created>
  <dcterms:modified xsi:type="dcterms:W3CDTF">2024-06-03T22:30:00Z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MediaServiceImageTags">
    <vt:lpwstr/>
  </property>
</Properties>
</file>