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2218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30"/>
        <w:gridCol w:w="6030"/>
        <w:tblGridChange w:id="0">
          <w:tblGrid>
            <w:gridCol w:w="3330"/>
            <w:gridCol w:w="6030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CONTRACTOR: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REPORTING PERIOD: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REPORT DATE: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Provide the following information regarding services provided under the Mental Health Block Grant (MHBG) funds for Serious Mental Illness (SMI) during the report period.  Responses must provide detailed efforts.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Enrolled members  </w:t>
      </w:r>
    </w:p>
    <w:tbl>
      <w:tblPr>
        <w:tblStyle w:val="Table2"/>
        <w:tblpPr w:leftFromText="180" w:rightFromText="180" w:topFromText="0" w:bottomFromText="0" w:vertAnchor="text" w:horzAnchor="text" w:tblpX="137.5" w:tblpY="146"/>
        <w:tblW w:w="90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2"/>
        <w:gridCol w:w="2075"/>
        <w:gridCol w:w="1883"/>
        <w:gridCol w:w="2585"/>
        <w:tblGridChange w:id="0">
          <w:tblGrid>
            <w:gridCol w:w="2542"/>
            <w:gridCol w:w="2075"/>
            <w:gridCol w:w="1883"/>
            <w:gridCol w:w="2585"/>
          </w:tblGrid>
        </w:tblGridChange>
      </w:tblGrid>
      <w:tr>
        <w:trPr>
          <w:cantSplit w:val="0"/>
          <w:trHeight w:val="2385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ENROLLED MEMBERS RECEIVING MHBG SMI SERVICES THIS QUARTER PER MONTH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MEMBERS WITH SMI DIAGNOSES WHO ARE NOT ELIGIBLE FOR MEDICAID, DO NOT HAVE PRIVATE INSURANCE, AND/OR ARE UNDERINSURED SO THEY CAN RECEIVE SERVICES THROUGH MHBG SMI FUNDING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MEMBERS WITH SMI DIAGNOSES WHO HAVE PRIVATE INSURANCE AND ARE IN NEED OF WRAP AROUND SERVICES THROUGH MHBG SMI FUNDING.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NUMBER OF MEMBERS ENROLLED WITH JUSTICE SYSTEM RECEIVING SMI FUNDING (PROBATION AND/OR INCARCERATED)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6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MONTH 1: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6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MONTH 2: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6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MONTH 3:</w:t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 of services, including all service codes, provided to mem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bers </w:t>
      </w:r>
      <w:r w:rsidDel="00000000" w:rsidR="00000000" w:rsidRPr="00000000">
        <w:rPr>
          <w:rtl w:val="0"/>
        </w:rPr>
        <w:t xml:space="preserve">designated 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SMI </w:t>
      </w:r>
      <w:r w:rsidDel="00000000" w:rsidR="00000000" w:rsidRPr="00000000">
        <w:rPr>
          <w:rtl w:val="0"/>
        </w:rPr>
        <w:t xml:space="preserve">utilizing MHBG funds.</w:t>
      </w: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Ind w:w="2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11"/>
        <w:gridCol w:w="4269"/>
        <w:tblGridChange w:id="0">
          <w:tblGrid>
            <w:gridCol w:w="4911"/>
            <w:gridCol w:w="4269"/>
          </w:tblGrid>
        </w:tblGridChange>
      </w:tblGrid>
      <w:tr>
        <w:trPr>
          <w:cantSplit w:val="0"/>
          <w:trHeight w:val="130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SUMMARY OF SERVICES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SERVICE CODES</w:t>
            </w:r>
          </w:p>
        </w:tc>
      </w:tr>
      <w:tr>
        <w:trPr>
          <w:cantSplit w:val="0"/>
          <w:trHeight w:val="971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Description of efforts or services provided under MHBG to reduce recidivism of members enrolled </w:t>
      </w:r>
      <w:r w:rsidDel="00000000" w:rsidR="00000000" w:rsidRPr="00000000">
        <w:rPr>
          <w:rtl w:val="0"/>
        </w:rPr>
        <w:t xml:space="preserve">with the Justice</w:t>
      </w:r>
      <w:r w:rsidDel="00000000" w:rsidR="00000000" w:rsidRPr="00000000">
        <w:rPr>
          <w:rtl w:val="0"/>
        </w:rPr>
        <w:t xml:space="preserve"> System </w:t>
      </w:r>
      <w:r w:rsidDel="00000000" w:rsidR="00000000" w:rsidRPr="00000000">
        <w:rPr>
          <w:rtl w:val="0"/>
        </w:rPr>
        <w:t xml:space="preserve">receiving</w:t>
      </w:r>
      <w:r w:rsidDel="00000000" w:rsidR="00000000" w:rsidRPr="00000000">
        <w:rPr>
          <w:rtl w:val="0"/>
        </w:rPr>
        <w:t xml:space="preserve"> SMI funding (Probation and/or incarcerated).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 of efforts or servic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 provided under MHBG to reduce suicidal ideation and/or behaviors among members </w:t>
      </w:r>
      <w:r w:rsidDel="00000000" w:rsidR="00000000" w:rsidRPr="00000000">
        <w:rPr>
          <w:rtl w:val="0"/>
        </w:rPr>
        <w:t xml:space="preserve">designated 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tab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Description of efforts or services provided under MHBG to reduce unemployment rates and or housing among members with SMI.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 of Evidence Based Practices (EBPs) utilized this quarter to support the SMI population served under the MHBG and the </w:t>
      </w:r>
      <w:r w:rsidDel="00000000" w:rsidR="00000000" w:rsidRPr="00000000">
        <w:rPr>
          <w:rtl w:val="0"/>
        </w:rPr>
        <w:t xml:space="preserve">manner in which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were impl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mented.  Include details </w:t>
      </w:r>
      <w:r w:rsidDel="00000000" w:rsidR="00000000" w:rsidRPr="00000000">
        <w:rPr>
          <w:rtl w:val="0"/>
        </w:rPr>
        <w:t xml:space="preserve">regarding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RBHA</w:t>
      </w:r>
      <w:r w:rsidDel="00000000" w:rsidR="00000000" w:rsidRPr="00000000">
        <w:rPr>
          <w:rtl w:val="0"/>
        </w:rPr>
        <w:t xml:space="preserve">’s oversight and monitoring of fidelity and member outcomes related to the utilization of the EBPs identified.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 of </w:t>
      </w:r>
      <w:r w:rsidDel="00000000" w:rsidR="00000000" w:rsidRPr="00000000">
        <w:rPr>
          <w:rtl w:val="0"/>
        </w:rPr>
        <w:t xml:space="preserve">RBHA and Provider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efforts to identify </w:t>
      </w:r>
      <w:r w:rsidDel="00000000" w:rsidR="00000000" w:rsidRPr="00000000">
        <w:rPr>
          <w:rtl w:val="0"/>
        </w:rPr>
        <w:t xml:space="preserve">individuals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SMI </w:t>
      </w:r>
      <w:r w:rsidDel="00000000" w:rsidR="00000000" w:rsidRPr="00000000">
        <w:rPr>
          <w:rtl w:val="0"/>
        </w:rPr>
        <w:t xml:space="preserve">diagnoses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are </w:t>
      </w:r>
      <w:r w:rsidDel="00000000" w:rsidR="00000000" w:rsidRPr="00000000">
        <w:rPr>
          <w:rtl w:val="0"/>
        </w:rPr>
        <w:t xml:space="preserve">uninsured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 they can receive services through MHBG SMI funding.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Description of RBHA and P</w:t>
      </w:r>
      <w:r w:rsidDel="00000000" w:rsidR="00000000" w:rsidRPr="00000000">
        <w:rPr>
          <w:rtl w:val="0"/>
        </w:rPr>
        <w:t xml:space="preserve">rovider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outreach efforts to identify </w:t>
      </w:r>
      <w:r w:rsidDel="00000000" w:rsidR="00000000" w:rsidRPr="00000000">
        <w:rPr>
          <w:rtl w:val="0"/>
        </w:rPr>
        <w:t xml:space="preserve">individuals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SMI diagnoses who are underinsured </w:t>
      </w:r>
      <w:r w:rsidDel="00000000" w:rsidR="00000000" w:rsidRPr="00000000">
        <w:rPr>
          <w:rtl w:val="0"/>
        </w:rPr>
        <w:t xml:space="preserve">so they can receive services through MHBG SMI funding.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ription of education and training provided on MHBG funds available to support SMI in the region.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or continued Initiatives taken this quarter to target underrepresented and rural communities within your region.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any under/over utilization of MHBG-SMI funding. If there is any under/over utilization, provide a plan to address management of the MHBG-SMI funding to maximize utilization and services to members.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Identify the outcome from efforts taken to implement the plan to address management of the MHBG-SMI funding from the prior quarter.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any barriers or challenges experienced by the Contractor or providers. If there are any barriers or challenges, provide a plan to address the barriers or challenges.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Identify outcome of previous quarters plan to address barriers or challenges, if applicable.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any successes experienced by the Contractor or providers specific to the MHBG SMI activities.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Description RHBA and Provider efforts to identify individuals’ Social Determinant of Health (SDOH) needs.  Include efforts taken to meet members SDOH needs.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 Shopper Calls: (Questions or situations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Does the person answering the phone know how to determine if someone meets MHBG SMI requirements?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Can a person answering the phone identify MHBG and what it covers?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Can a person answering the phone explain SMI or offer to speak with someone who can describe SMI.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color="2f8dcb" w:space="1" w:sz="18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  <w:rtl w:val="0"/>
      </w:rPr>
      <w:t xml:space="preserve">320-T1 - Attachment B-1 - 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2f8dcb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8d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f8dcb"/>
        <w:sz w:val="20"/>
        <w:szCs w:val="20"/>
        <w:u w:val="none"/>
        <w:shd w:fill="auto" w:val="clear"/>
        <w:vertAlign w:val="baseline"/>
        <w:rtl w:val="0"/>
      </w:rPr>
      <w:t xml:space="preserve">EFFECTIVE DATE: 10/01/22</w:t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2f8d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f8dcb"/>
        <w:sz w:val="20"/>
        <w:szCs w:val="20"/>
        <w:u w:val="none"/>
        <w:shd w:fill="auto" w:val="clear"/>
        <w:vertAlign w:val="baseline"/>
        <w:rtl w:val="0"/>
      </w:rPr>
      <w:t xml:space="preserve">APPROVAL DATE: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218dcb"/>
        <w:sz w:val="20"/>
        <w:szCs w:val="20"/>
        <w:u w:val="none"/>
        <w:shd w:fill="auto" w:val="clear"/>
        <w:vertAlign w:val="baseline"/>
        <w:rtl w:val="0"/>
      </w:rPr>
      <w:t xml:space="preserve">09/15/22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4"/>
      <w:tblW w:w="9360.0" w:type="dxa"/>
      <w:jc w:val="left"/>
      <w:tblLayout w:type="fixed"/>
      <w:tblLook w:val="0400"/>
    </w:tblPr>
    <w:tblGrid>
      <w:gridCol w:w="3262"/>
      <w:gridCol w:w="6098"/>
      <w:tblGridChange w:id="0">
        <w:tblGrid>
          <w:gridCol w:w="3262"/>
          <w:gridCol w:w="6098"/>
        </w:tblGrid>
      </w:tblGridChange>
    </w:tblGrid>
    <w:tr>
      <w:trPr>
        <w:cantSplit w:val="0"/>
        <w:trHeight w:val="450" w:hRule="atLeast"/>
        <w:tblHeader w:val="0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4B">
          <w:pPr>
            <w:spacing w:after="0" w:line="240" w:lineRule="auto"/>
            <w:rPr>
              <w:rFonts w:ascii="Times New Roman" w:cs="Times New Roman" w:eastAsia="Times New Roman" w:hAnsi="Times New Roman"/>
              <w:smallCaps w:val="1"/>
              <w:sz w:val="24"/>
              <w:szCs w:val="24"/>
              <w:highlight w:val="cyan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1934210" cy="602615"/>
                <wp:effectExtent b="0" l="0" r="0" t="0"/>
                <wp:docPr descr="A picture containing text, clipart&#10;&#10;Description automatically generated" id="3" name="image1.jpg"/>
                <a:graphic>
                  <a:graphicData uri="http://schemas.openxmlformats.org/drawingml/2006/picture">
                    <pic:pic>
                      <pic:nvPicPr>
                        <pic:cNvPr descr="A picture containing text, clipart&#10;&#10;Description automatically generated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4210" cy="6026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2f8dcb" w:space="0" w:sz="18" w:val="single"/>
          </w:tcBorders>
          <w:shd w:fill="auto" w:val="clear"/>
          <w:vAlign w:val="bottom"/>
        </w:tcPr>
        <w:p w:rsidR="00000000" w:rsidDel="00000000" w:rsidP="00000000" w:rsidRDefault="00000000" w:rsidRPr="00000000" w14:paraId="0000004C">
          <w:pPr>
            <w:spacing w:after="0" w:line="240" w:lineRule="auto"/>
            <w:jc w:val="center"/>
            <w:rPr>
              <w:rFonts w:ascii="Calibri" w:cs="Calibri" w:eastAsia="Calibri" w:hAnsi="Calibri"/>
              <w:b w:val="1"/>
              <w:smallCaps w:val="1"/>
              <w:color w:val="2f8dcb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color w:val="2f8dcb"/>
              <w:rtl w:val="0"/>
            </w:rPr>
            <w:t xml:space="preserve">AHCCCS MEDICAL POLICY MANUAL</w:t>
          </w:r>
        </w:p>
      </w:tc>
    </w:tr>
    <w:tr>
      <w:trPr>
        <w:cantSplit w:val="0"/>
        <w:tblHeader w:val="0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smallCaps w:val="1"/>
              <w:color w:val="2f8dcb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2f8dcb" w:space="0" w:sz="18" w:val="single"/>
          </w:tcBorders>
          <w:shd w:fill="auto" w:val="clear"/>
        </w:tcPr>
        <w:p w:rsidR="00000000" w:rsidDel="00000000" w:rsidP="00000000" w:rsidRDefault="00000000" w:rsidRPr="00000000" w14:paraId="0000004E">
          <w:pPr>
            <w:spacing w:after="0" w:line="240" w:lineRule="auto"/>
            <w:jc w:val="center"/>
            <w:rPr>
              <w:rFonts w:ascii="Calibri" w:cs="Calibri" w:eastAsia="Calibri" w:hAnsi="Calibri"/>
              <w:b w:val="1"/>
              <w:smallCaps w:val="1"/>
              <w:color w:val="2f8dcb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color w:val="2f8dcb"/>
              <w:rtl w:val="0"/>
            </w:rPr>
            <w:t xml:space="preserve">POLICY 320-T1 - ATTACHMENT B-1 – </w:t>
          </w:r>
        </w:p>
        <w:p w:rsidR="00000000" w:rsidDel="00000000" w:rsidP="00000000" w:rsidRDefault="00000000" w:rsidRPr="00000000" w14:paraId="0000004F">
          <w:pPr>
            <w:spacing w:after="0" w:line="240" w:lineRule="auto"/>
            <w:jc w:val="center"/>
            <w:rPr>
              <w:rFonts w:ascii="Calibri" w:cs="Calibri" w:eastAsia="Calibri" w:hAnsi="Calibri"/>
              <w:b w:val="1"/>
              <w:smallCaps w:val="1"/>
              <w:color w:val="2f8dcb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mallCaps w:val="1"/>
              <w:color w:val="2f8dcb"/>
              <w:rtl w:val="0"/>
            </w:rPr>
            <w:t xml:space="preserve">SERIOUS MENTAL ILLNESS PROGRAM STATUS REPORT</w:t>
          </w:r>
        </w:p>
        <w:p w:rsidR="00000000" w:rsidDel="00000000" w:rsidP="00000000" w:rsidRDefault="00000000" w:rsidRPr="00000000" w14:paraId="00000050">
          <w:pPr>
            <w:spacing w:after="0" w:line="240" w:lineRule="auto"/>
            <w:jc w:val="center"/>
            <w:rPr>
              <w:rFonts w:ascii="Calibri" w:cs="Calibri" w:eastAsia="Calibri" w:hAnsi="Calibri"/>
              <w:b w:val="1"/>
              <w:smallCaps w:val="1"/>
              <w:color w:val="2f8dcb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C025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C025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0252"/>
  </w:style>
  <w:style w:type="table" w:styleId="TableGrid">
    <w:name w:val="Table Grid"/>
    <w:basedOn w:val="TableNormal"/>
    <w:uiPriority w:val="39"/>
    <w:rsid w:val="00AC025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C0252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C0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AC025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C0252"/>
    <w:rPr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AC02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C025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 w:val="1"/>
    <w:rsid w:val="00E71E1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71E1F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E768E2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E768E2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8C470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4AqYdEtRBQPibJOzPlAETLDULg==">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2024-02-14T21:12:00Z</dcterms:created>
  <dc:creator>Quintana, Jennifer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Order">
    <vt:r8>642400.0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