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9F7B" w14:textId="3CBDBACD" w:rsidR="006040C4" w:rsidRPr="00C51492" w:rsidRDefault="006040C4" w:rsidP="005064EB">
      <w:pPr>
        <w:autoSpaceDE w:val="0"/>
        <w:autoSpaceDN w:val="0"/>
        <w:adjustRightInd w:val="0"/>
        <w:ind w:right="-270"/>
        <w:jc w:val="both"/>
        <w:rPr>
          <w:rFonts w:asciiTheme="minorHAnsi" w:eastAsia="Calibri" w:hAnsiTheme="minorHAnsi" w:cstheme="minorHAnsi"/>
          <w:color w:val="3366FF"/>
          <w:sz w:val="22"/>
          <w:szCs w:val="22"/>
        </w:rPr>
      </w:pPr>
      <w:r w:rsidRPr="00C51492">
        <w:rPr>
          <w:rFonts w:asciiTheme="minorHAnsi" w:eastAsia="Calibri" w:hAnsiTheme="minorHAnsi" w:cstheme="minorHAnsi"/>
          <w:b/>
          <w:bCs/>
          <w:caps/>
          <w:sz w:val="22"/>
          <w:szCs w:val="22"/>
        </w:rPr>
        <w:t>Applicability</w:t>
      </w:r>
      <w:r w:rsidRPr="00C51492">
        <w:rPr>
          <w:rFonts w:asciiTheme="minorHAnsi" w:eastAsia="Calibri" w:hAnsiTheme="minorHAnsi" w:cstheme="minorHAnsi"/>
          <w:bCs/>
          <w:caps/>
          <w:sz w:val="22"/>
          <w:szCs w:val="22"/>
        </w:rPr>
        <w:t>:</w:t>
      </w:r>
      <w:r w:rsidRPr="00C51492">
        <w:rPr>
          <w:rFonts w:asciiTheme="minorHAnsi" w:eastAsia="Calibri" w:hAnsiTheme="minorHAnsi" w:cstheme="minorHAnsi"/>
          <w:smallCaps/>
          <w:sz w:val="22"/>
          <w:szCs w:val="22"/>
        </w:rPr>
        <w:t xml:space="preserve"> </w:t>
      </w:r>
      <w:r w:rsidR="004D4150" w:rsidRPr="00C51492">
        <w:rPr>
          <w:rFonts w:asciiTheme="minorHAnsi" w:eastAsia="Calibri" w:hAnsiTheme="minorHAnsi" w:cstheme="minorHAnsi"/>
          <w:smallCaps/>
          <w:sz w:val="22"/>
          <w:szCs w:val="22"/>
        </w:rPr>
        <w:t xml:space="preserve"> </w:t>
      </w:r>
      <w:r w:rsidRPr="00C51492">
        <w:rPr>
          <w:rFonts w:asciiTheme="minorHAnsi" w:eastAsia="Calibri" w:hAnsiTheme="minorHAnsi" w:cstheme="minorHAnsi"/>
          <w:sz w:val="22"/>
          <w:szCs w:val="22"/>
        </w:rPr>
        <w:t>The procedure described below applies to Contractors for the implementation of Early Periodic Screening, Diagnostic and Treatment (EPSDT) services</w:t>
      </w:r>
      <w:r w:rsidR="00B03FD2" w:rsidRPr="00C51492">
        <w:rPr>
          <w:rFonts w:asciiTheme="minorHAnsi" w:eastAsia="Calibri" w:hAnsiTheme="minorHAnsi" w:cstheme="minorHAnsi"/>
          <w:sz w:val="22"/>
          <w:szCs w:val="22"/>
        </w:rPr>
        <w:t xml:space="preserve"> for members under 21 years of age</w:t>
      </w:r>
      <w:r w:rsidRPr="00C51492">
        <w:rPr>
          <w:rFonts w:asciiTheme="minorHAnsi" w:eastAsia="Calibri" w:hAnsiTheme="minorHAnsi" w:cstheme="minorHAnsi"/>
          <w:sz w:val="22"/>
          <w:szCs w:val="22"/>
        </w:rPr>
        <w:t>, such as physical therapy, occupational therapy, speech</w:t>
      </w:r>
      <w:r w:rsidR="004D4150"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therapy</w:t>
      </w:r>
      <w:r w:rsidR="008B2E76"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and care coordination</w:t>
      </w:r>
      <w:r w:rsidR="008E30E9" w:rsidRPr="00C51492">
        <w:rPr>
          <w:rFonts w:asciiTheme="minorHAnsi" w:eastAsia="Calibri" w:hAnsiTheme="minorHAnsi" w:cstheme="minorHAnsi"/>
          <w:sz w:val="22"/>
          <w:szCs w:val="22"/>
        </w:rPr>
        <w:t>.</w:t>
      </w:r>
      <w:r w:rsidR="00A32C3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The Procedure for the Coordination of Services under EPSDT and Early Intervention was collaboratively developed and implemented in May 2005 jointly by AHCCCS and the Arizona Early Intervention Program (AzEIP) to ensure the coordination and provision of EPSDT and early intervention services. </w:t>
      </w:r>
      <w:r w:rsidR="00701025" w:rsidRPr="00C51492">
        <w:rPr>
          <w:rFonts w:asciiTheme="minorHAnsi" w:eastAsia="Calibri" w:hAnsiTheme="minorHAnsi" w:cstheme="minorHAnsi"/>
          <w:sz w:val="22"/>
          <w:szCs w:val="22"/>
        </w:rPr>
        <w:t xml:space="preserve"> </w:t>
      </w:r>
      <w:r w:rsidR="00706BAC" w:rsidRPr="00C51492">
        <w:rPr>
          <w:rFonts w:asciiTheme="minorHAnsi" w:eastAsia="Calibri" w:hAnsiTheme="minorHAnsi" w:cstheme="minorHAnsi"/>
          <w:sz w:val="22"/>
          <w:szCs w:val="22"/>
        </w:rPr>
        <w:t>As</w:t>
      </w:r>
      <w:r w:rsidR="008E30E9" w:rsidRPr="00C51492">
        <w:rPr>
          <w:rFonts w:asciiTheme="minorHAnsi" w:eastAsia="Calibri" w:hAnsiTheme="minorHAnsi" w:cstheme="minorHAnsi"/>
          <w:sz w:val="22"/>
          <w:szCs w:val="22"/>
        </w:rPr>
        <w:t xml:space="preserve"> specified in Sec. 1905, 42 U.S.C. 1396d.</w:t>
      </w:r>
      <w:r w:rsidR="008E30E9" w:rsidRPr="00C51492">
        <w:rPr>
          <w:rFonts w:asciiTheme="minorHAnsi" w:eastAsia="Calibri" w:hAnsiTheme="minorHAnsi" w:cstheme="minorHAnsi"/>
          <w:color w:val="3366FF"/>
          <w:sz w:val="22"/>
          <w:szCs w:val="22"/>
        </w:rPr>
        <w:t xml:space="preserve">  </w:t>
      </w:r>
    </w:p>
    <w:p w14:paraId="245B9F7C" w14:textId="77777777" w:rsidR="006040C4" w:rsidRPr="00C51492" w:rsidRDefault="006040C4" w:rsidP="006040C4">
      <w:pPr>
        <w:autoSpaceDE w:val="0"/>
        <w:autoSpaceDN w:val="0"/>
        <w:adjustRightInd w:val="0"/>
        <w:jc w:val="both"/>
        <w:rPr>
          <w:rFonts w:asciiTheme="minorHAnsi" w:eastAsia="Calibri" w:hAnsiTheme="minorHAnsi" w:cstheme="minorHAnsi"/>
          <w:smallCaps/>
          <w:color w:val="3366FF"/>
          <w:sz w:val="22"/>
          <w:szCs w:val="22"/>
        </w:rPr>
      </w:pPr>
    </w:p>
    <w:p w14:paraId="245B9F7F" w14:textId="6F82C398" w:rsidR="006040C4" w:rsidRPr="00C51492" w:rsidRDefault="006040C4" w:rsidP="005064EB">
      <w:pPr>
        <w:autoSpaceDE w:val="0"/>
        <w:autoSpaceDN w:val="0"/>
        <w:adjustRightInd w:val="0"/>
        <w:ind w:right="-270"/>
        <w:jc w:val="both"/>
        <w:rPr>
          <w:rFonts w:asciiTheme="minorHAnsi" w:eastAsia="Calibri" w:hAnsiTheme="minorHAnsi" w:cstheme="minorHAnsi"/>
          <w:sz w:val="22"/>
          <w:szCs w:val="22"/>
        </w:rPr>
      </w:pPr>
      <w:r w:rsidRPr="00C51492">
        <w:rPr>
          <w:rFonts w:asciiTheme="minorHAnsi" w:eastAsia="Calibri" w:hAnsiTheme="minorHAnsi" w:cstheme="minorHAnsi"/>
          <w:b/>
          <w:caps/>
          <w:sz w:val="22"/>
          <w:szCs w:val="22"/>
        </w:rPr>
        <w:t>Background</w:t>
      </w:r>
      <w:r w:rsidRPr="00C51492">
        <w:rPr>
          <w:rFonts w:asciiTheme="minorHAnsi" w:eastAsia="Calibri" w:hAnsiTheme="minorHAnsi" w:cstheme="minorHAnsi"/>
          <w:caps/>
          <w:sz w:val="22"/>
          <w:szCs w:val="22"/>
        </w:rPr>
        <w:t>:</w:t>
      </w:r>
      <w:r w:rsidR="005D406D" w:rsidRPr="00C51492">
        <w:rPr>
          <w:rFonts w:asciiTheme="minorHAnsi" w:eastAsia="Calibri" w:hAnsiTheme="minorHAnsi" w:cstheme="minorHAnsi"/>
          <w:sz w:val="22"/>
          <w:szCs w:val="22"/>
        </w:rPr>
        <w:t xml:space="preserve"> </w:t>
      </w:r>
      <w:r w:rsidR="004D4150"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Medicaid’s EPSDT is a comprehensive child health program of prevention and treatment developed to ensure the availability and accessibility of health care resources, as well as to assist Medicaid </w:t>
      </w:r>
      <w:r w:rsidR="00F8447C" w:rsidRPr="00C51492">
        <w:rPr>
          <w:rFonts w:asciiTheme="minorHAnsi" w:eastAsia="Calibri" w:hAnsiTheme="minorHAnsi" w:cstheme="minorHAnsi"/>
          <w:sz w:val="22"/>
          <w:szCs w:val="22"/>
        </w:rPr>
        <w:t xml:space="preserve">members </w:t>
      </w:r>
      <w:r w:rsidRPr="00C51492">
        <w:rPr>
          <w:rFonts w:asciiTheme="minorHAnsi" w:eastAsia="Calibri" w:hAnsiTheme="minorHAnsi" w:cstheme="minorHAnsi"/>
          <w:sz w:val="22"/>
          <w:szCs w:val="22"/>
        </w:rPr>
        <w:t>in effectively utilizing these resources</w:t>
      </w:r>
      <w:r w:rsidR="0003071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Under EPSDT, Medicaid reimburses for services to treat or ameliorate physical and behavioral health disorders, </w:t>
      </w:r>
      <w:r w:rsidR="005D1929" w:rsidRPr="00C51492">
        <w:rPr>
          <w:rFonts w:asciiTheme="minorHAnsi" w:eastAsia="Calibri" w:hAnsiTheme="minorHAnsi" w:cstheme="minorHAnsi"/>
          <w:sz w:val="22"/>
          <w:szCs w:val="22"/>
        </w:rPr>
        <w:t>a defect</w:t>
      </w:r>
      <w:r w:rsidRPr="00C51492">
        <w:rPr>
          <w:rFonts w:asciiTheme="minorHAnsi" w:eastAsia="Calibri" w:hAnsiTheme="minorHAnsi" w:cstheme="minorHAnsi"/>
          <w:sz w:val="22"/>
          <w:szCs w:val="22"/>
        </w:rPr>
        <w:t xml:space="preserve">, or </w:t>
      </w:r>
      <w:r w:rsidR="005D1929" w:rsidRPr="00C51492">
        <w:rPr>
          <w:rFonts w:asciiTheme="minorHAnsi" w:eastAsia="Calibri" w:hAnsiTheme="minorHAnsi" w:cstheme="minorHAnsi"/>
          <w:sz w:val="22"/>
          <w:szCs w:val="22"/>
        </w:rPr>
        <w:t>a condition</w:t>
      </w:r>
      <w:r w:rsidRPr="00C51492">
        <w:rPr>
          <w:rFonts w:asciiTheme="minorHAnsi" w:eastAsia="Calibri" w:hAnsiTheme="minorHAnsi" w:cstheme="minorHAnsi"/>
          <w:sz w:val="22"/>
          <w:szCs w:val="22"/>
        </w:rPr>
        <w:t xml:space="preserve"> identified in an EPSDT screening.  Limitations and exclusions, other than the requirement for medical necessity, do not apply to EPSDT services</w:t>
      </w:r>
      <w:r w:rsidR="0003071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These services should be authorized and provided through the </w:t>
      </w:r>
      <w:r w:rsidR="00A32C31"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 xml:space="preserve">. </w:t>
      </w:r>
      <w:r w:rsidR="00A32C31" w:rsidRPr="00C51492">
        <w:rPr>
          <w:rFonts w:asciiTheme="minorHAnsi" w:eastAsia="Calibri" w:hAnsiTheme="minorHAnsi" w:cstheme="minorHAnsi"/>
          <w:sz w:val="22"/>
          <w:szCs w:val="22"/>
        </w:rPr>
        <w:t xml:space="preserve"> Contractors shall</w:t>
      </w:r>
      <w:r w:rsidRPr="00C51492">
        <w:rPr>
          <w:rFonts w:asciiTheme="minorHAnsi" w:eastAsia="Calibri" w:hAnsiTheme="minorHAnsi" w:cstheme="minorHAnsi"/>
          <w:sz w:val="22"/>
          <w:szCs w:val="22"/>
        </w:rPr>
        <w:t xml:space="preserve"> coordinate with AzEIP and notify the AzEIP service coordinator when services are approved by the </w:t>
      </w:r>
      <w:r w:rsidR="00F8447C"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w:t>
      </w:r>
    </w:p>
    <w:p w14:paraId="245B9F80" w14:textId="77777777" w:rsidR="006040C4" w:rsidRPr="00C51492" w:rsidRDefault="006040C4" w:rsidP="005064EB">
      <w:pPr>
        <w:autoSpaceDE w:val="0"/>
        <w:autoSpaceDN w:val="0"/>
        <w:adjustRightInd w:val="0"/>
        <w:ind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  </w:t>
      </w:r>
    </w:p>
    <w:p w14:paraId="245B9F85" w14:textId="5C9D97B7" w:rsidR="006040C4" w:rsidRPr="00C51492" w:rsidRDefault="004977AC" w:rsidP="005064EB">
      <w:pPr>
        <w:ind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This procedure outlines AzEIP policies, which state that AzEIP must ensure that members begin services on or before the start date on the completed Individual Family Service Plan</w:t>
      </w:r>
      <w:r w:rsidR="00F8447C" w:rsidRPr="00C51492">
        <w:rPr>
          <w:rFonts w:asciiTheme="minorHAnsi" w:eastAsia="Calibri" w:hAnsiTheme="minorHAnsi" w:cstheme="minorHAnsi"/>
          <w:sz w:val="22"/>
          <w:szCs w:val="22"/>
        </w:rPr>
        <w:t xml:space="preserve"> (IFSP) </w:t>
      </w:r>
      <w:r w:rsidRPr="00C51492">
        <w:rPr>
          <w:rFonts w:asciiTheme="minorHAnsi" w:eastAsia="Calibri" w:hAnsiTheme="minorHAnsi" w:cstheme="minorHAnsi"/>
          <w:sz w:val="22"/>
          <w:szCs w:val="22"/>
        </w:rPr>
        <w:t>per</w:t>
      </w:r>
      <w:r w:rsidR="00293192" w:rsidRPr="00C51492">
        <w:rPr>
          <w:rFonts w:asciiTheme="minorHAnsi" w:eastAsia="Calibri" w:hAnsiTheme="minorHAnsi" w:cstheme="minorHAnsi"/>
          <w:sz w:val="22"/>
          <w:szCs w:val="22"/>
        </w:rPr>
        <w:t xml:space="preserve"> Individuals with Disabilities Education Act</w:t>
      </w:r>
      <w:r w:rsidRPr="00C51492">
        <w:rPr>
          <w:rFonts w:asciiTheme="minorHAnsi" w:eastAsia="Calibri" w:hAnsiTheme="minorHAnsi" w:cstheme="minorHAnsi"/>
          <w:sz w:val="22"/>
          <w:szCs w:val="22"/>
        </w:rPr>
        <w:t xml:space="preserve"> </w:t>
      </w:r>
      <w:r w:rsidR="00293192"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IDEA</w:t>
      </w:r>
      <w:r w:rsidR="00293192"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Part C, but no later than 45 days of the IFSP</w:t>
      </w:r>
      <w:r w:rsidR="0003071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Although federal regulations for Medicaid specify reasonable standards of practice in terms of timeliness for provision of EPSDT services, </w:t>
      </w:r>
      <w:r w:rsidR="00293192" w:rsidRPr="00C51492">
        <w:rPr>
          <w:rFonts w:asciiTheme="minorHAnsi" w:eastAsia="Calibri" w:hAnsiTheme="minorHAnsi" w:cstheme="minorHAnsi"/>
          <w:sz w:val="22"/>
          <w:szCs w:val="22"/>
        </w:rPr>
        <w:t xml:space="preserve">42 CFR </w:t>
      </w:r>
      <w:r w:rsidRPr="00C51492">
        <w:rPr>
          <w:rFonts w:asciiTheme="minorHAnsi" w:eastAsia="Calibri" w:hAnsiTheme="minorHAnsi" w:cstheme="minorHAnsi"/>
          <w:sz w:val="22"/>
          <w:szCs w:val="22"/>
        </w:rPr>
        <w:t>441.56(e) sets forth a “general” outer limit of six months from the request for screening services.</w:t>
      </w:r>
      <w:r w:rsidR="006040C4" w:rsidRPr="00C51492">
        <w:rPr>
          <w:rFonts w:asciiTheme="minorHAnsi" w:eastAsia="Calibri" w:hAnsiTheme="minorHAnsi" w:cstheme="minorHAnsi"/>
          <w:sz w:val="22"/>
          <w:szCs w:val="22"/>
        </w:rPr>
        <w:t xml:space="preserve">  </w:t>
      </w:r>
    </w:p>
    <w:p w14:paraId="245B9F89" w14:textId="50267995" w:rsidR="006040C4" w:rsidRPr="00C51492" w:rsidRDefault="006040C4" w:rsidP="005064EB">
      <w:pPr>
        <w:ind w:right="-270"/>
        <w:jc w:val="both"/>
        <w:rPr>
          <w:rFonts w:asciiTheme="minorHAnsi" w:eastAsia="Calibri" w:hAnsiTheme="minorHAnsi" w:cstheme="minorHAnsi"/>
          <w:sz w:val="22"/>
          <w:szCs w:val="22"/>
        </w:rPr>
      </w:pPr>
    </w:p>
    <w:p w14:paraId="2926E88E" w14:textId="2628AB44" w:rsidR="00A32C31" w:rsidRPr="00C51492" w:rsidRDefault="006040C4" w:rsidP="005064EB">
      <w:pPr>
        <w:autoSpaceDE w:val="0"/>
        <w:autoSpaceDN w:val="0"/>
        <w:adjustRightInd w:val="0"/>
        <w:ind w:right="-270"/>
        <w:jc w:val="both"/>
        <w:rPr>
          <w:rFonts w:asciiTheme="minorHAnsi" w:eastAsia="Calibri" w:hAnsiTheme="minorHAnsi" w:cstheme="minorHAnsi"/>
          <w:sz w:val="22"/>
          <w:szCs w:val="22"/>
        </w:rPr>
      </w:pPr>
      <w:r w:rsidRPr="00C51492">
        <w:rPr>
          <w:rFonts w:asciiTheme="minorHAnsi" w:eastAsia="Calibri" w:hAnsiTheme="minorHAnsi" w:cstheme="minorHAnsi"/>
          <w:b/>
          <w:caps/>
          <w:sz w:val="22"/>
          <w:szCs w:val="22"/>
        </w:rPr>
        <w:t>Introduction</w:t>
      </w:r>
      <w:r w:rsidRPr="00C51492">
        <w:rPr>
          <w:rFonts w:asciiTheme="minorHAnsi" w:eastAsia="Calibri" w:hAnsiTheme="minorHAnsi" w:cstheme="minorHAnsi"/>
          <w:caps/>
          <w:sz w:val="22"/>
          <w:szCs w:val="22"/>
        </w:rPr>
        <w:t xml:space="preserve">: </w:t>
      </w:r>
      <w:r w:rsidR="00F8447C"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AHCCCS and AzEIP jointly developed this process to ensure the coordination and provision of EPSDT and early intervention services.  This process describes procedures taken by (</w:t>
      </w:r>
      <w:r w:rsidR="006D471A" w:rsidRPr="00C51492">
        <w:rPr>
          <w:rFonts w:asciiTheme="minorHAnsi" w:eastAsia="Calibri" w:hAnsiTheme="minorHAnsi" w:cstheme="minorHAnsi"/>
          <w:sz w:val="22"/>
          <w:szCs w:val="22"/>
        </w:rPr>
        <w:t xml:space="preserve">a) </w:t>
      </w:r>
      <w:r w:rsidRPr="00C51492">
        <w:rPr>
          <w:rFonts w:asciiTheme="minorHAnsi" w:eastAsia="Calibri" w:hAnsiTheme="minorHAnsi" w:cstheme="minorHAnsi"/>
          <w:sz w:val="22"/>
          <w:szCs w:val="22"/>
        </w:rPr>
        <w:t>the child’s Primary Care P</w:t>
      </w:r>
      <w:r w:rsidR="00E113A5" w:rsidRPr="00C51492">
        <w:rPr>
          <w:rFonts w:asciiTheme="minorHAnsi" w:eastAsia="Calibri" w:hAnsiTheme="minorHAnsi" w:cstheme="minorHAnsi"/>
          <w:sz w:val="22"/>
          <w:szCs w:val="22"/>
        </w:rPr>
        <w:t>rovider</w:t>
      </w:r>
      <w:r w:rsidRPr="00C51492">
        <w:rPr>
          <w:rFonts w:asciiTheme="minorHAnsi" w:eastAsia="Calibri" w:hAnsiTheme="minorHAnsi" w:cstheme="minorHAnsi"/>
          <w:sz w:val="22"/>
          <w:szCs w:val="22"/>
        </w:rPr>
        <w:t>, and (</w:t>
      </w:r>
      <w:r w:rsidR="006D471A" w:rsidRPr="00C51492">
        <w:rPr>
          <w:rFonts w:asciiTheme="minorHAnsi" w:eastAsia="Calibri" w:hAnsiTheme="minorHAnsi" w:cstheme="minorHAnsi"/>
          <w:sz w:val="22"/>
          <w:szCs w:val="22"/>
        </w:rPr>
        <w:t xml:space="preserve">b) </w:t>
      </w:r>
      <w:r w:rsidRPr="00C51492">
        <w:rPr>
          <w:rFonts w:asciiTheme="minorHAnsi" w:eastAsia="Calibri" w:hAnsiTheme="minorHAnsi" w:cstheme="minorHAnsi"/>
          <w:sz w:val="22"/>
          <w:szCs w:val="22"/>
        </w:rPr>
        <w:t>AzEIP, when concerns about a child’s development are initially identified.</w:t>
      </w:r>
    </w:p>
    <w:p w14:paraId="2F66F874" w14:textId="1AAA56B5" w:rsidR="00376A19" w:rsidRPr="00C51492" w:rsidRDefault="00376A19" w:rsidP="000C55F7">
      <w:pPr>
        <w:rPr>
          <w:rFonts w:asciiTheme="minorHAnsi" w:eastAsia="Calibri" w:hAnsiTheme="minorHAnsi" w:cstheme="minorHAnsi"/>
          <w:b/>
          <w:smallCaps/>
          <w:sz w:val="22"/>
          <w:szCs w:val="22"/>
          <w:u w:val="single"/>
        </w:rPr>
      </w:pPr>
    </w:p>
    <w:p w14:paraId="0569E135" w14:textId="792C08A6" w:rsidR="00A32C31" w:rsidRPr="00750591" w:rsidRDefault="006040C4" w:rsidP="00FA655B">
      <w:pPr>
        <w:pStyle w:val="ListParagraph"/>
        <w:numPr>
          <w:ilvl w:val="0"/>
          <w:numId w:val="8"/>
        </w:numPr>
        <w:ind w:left="720"/>
        <w:rPr>
          <w:rFonts w:asciiTheme="minorHAnsi" w:eastAsia="Calibri" w:hAnsiTheme="minorHAnsi" w:cstheme="minorHAnsi"/>
          <w:bCs/>
          <w:caps/>
          <w:sz w:val="22"/>
          <w:szCs w:val="22"/>
        </w:rPr>
      </w:pPr>
      <w:r w:rsidRPr="00C51492">
        <w:rPr>
          <w:rFonts w:asciiTheme="minorHAnsi" w:eastAsia="Calibri" w:hAnsiTheme="minorHAnsi" w:cstheme="minorHAnsi"/>
          <w:b/>
          <w:caps/>
          <w:sz w:val="22"/>
          <w:szCs w:val="22"/>
        </w:rPr>
        <w:t>PCP Initiated Service Requests</w:t>
      </w:r>
    </w:p>
    <w:p w14:paraId="480D4373" w14:textId="77777777" w:rsidR="00A32C31" w:rsidRPr="00C51492" w:rsidRDefault="00A32C31" w:rsidP="009F3692">
      <w:pPr>
        <w:keepNext/>
        <w:jc w:val="both"/>
        <w:outlineLvl w:val="1"/>
        <w:rPr>
          <w:rFonts w:asciiTheme="minorHAnsi" w:eastAsia="Calibri" w:hAnsiTheme="minorHAnsi" w:cstheme="minorHAnsi"/>
          <w:bCs/>
          <w:sz w:val="22"/>
          <w:szCs w:val="22"/>
        </w:rPr>
      </w:pPr>
    </w:p>
    <w:p w14:paraId="245B9F8F" w14:textId="713BB6FF" w:rsidR="006040C4" w:rsidRPr="00F204D7" w:rsidRDefault="006040C4" w:rsidP="00F204D7">
      <w:pPr>
        <w:keepNext/>
        <w:ind w:left="720" w:right="-270"/>
        <w:jc w:val="both"/>
        <w:outlineLvl w:val="1"/>
        <w:rPr>
          <w:rFonts w:asciiTheme="minorHAnsi" w:eastAsia="Calibri" w:hAnsiTheme="minorHAnsi" w:cstheme="minorHAnsi"/>
          <w:bCs/>
          <w:sz w:val="22"/>
          <w:szCs w:val="22"/>
        </w:rPr>
      </w:pPr>
      <w:r w:rsidRPr="00C51492">
        <w:rPr>
          <w:rFonts w:asciiTheme="minorHAnsi" w:eastAsia="Calibri" w:hAnsiTheme="minorHAnsi" w:cstheme="minorHAnsi"/>
          <w:bCs/>
          <w:sz w:val="22"/>
          <w:szCs w:val="22"/>
        </w:rPr>
        <w:t>When concerns about a child’s development are initially identified</w:t>
      </w:r>
      <w:r w:rsidR="008C4662" w:rsidRPr="00C51492">
        <w:rPr>
          <w:rFonts w:asciiTheme="minorHAnsi" w:eastAsia="Calibri" w:hAnsiTheme="minorHAnsi" w:cstheme="minorHAnsi"/>
          <w:bCs/>
          <w:sz w:val="22"/>
          <w:szCs w:val="22"/>
        </w:rPr>
        <w:t>,</w:t>
      </w:r>
      <w:r w:rsidRPr="00C51492">
        <w:rPr>
          <w:rFonts w:asciiTheme="minorHAnsi" w:eastAsia="Calibri" w:hAnsiTheme="minorHAnsi" w:cstheme="minorHAnsi"/>
          <w:bCs/>
          <w:sz w:val="22"/>
          <w:szCs w:val="22"/>
        </w:rPr>
        <w:t xml:space="preserve"> the child’s Primary Care </w:t>
      </w:r>
      <w:r w:rsidR="00E113A5" w:rsidRPr="00C51492">
        <w:rPr>
          <w:rFonts w:asciiTheme="minorHAnsi" w:eastAsia="Calibri" w:hAnsiTheme="minorHAnsi" w:cstheme="minorHAnsi"/>
          <w:bCs/>
          <w:sz w:val="22"/>
          <w:szCs w:val="22"/>
        </w:rPr>
        <w:t>Provider</w:t>
      </w:r>
      <w:r w:rsidRPr="00C51492">
        <w:rPr>
          <w:rFonts w:asciiTheme="minorHAnsi" w:eastAsia="Calibri" w:hAnsiTheme="minorHAnsi" w:cstheme="minorHAnsi"/>
          <w:bCs/>
          <w:sz w:val="22"/>
          <w:szCs w:val="22"/>
        </w:rPr>
        <w:t xml:space="preserve"> </w:t>
      </w:r>
      <w:r w:rsidR="00F8447C" w:rsidRPr="00C51492">
        <w:rPr>
          <w:rFonts w:asciiTheme="minorHAnsi" w:eastAsia="Calibri" w:hAnsiTheme="minorHAnsi" w:cstheme="minorHAnsi"/>
          <w:bCs/>
          <w:sz w:val="22"/>
          <w:szCs w:val="22"/>
        </w:rPr>
        <w:t>(</w:t>
      </w:r>
      <w:r w:rsidRPr="00C51492">
        <w:rPr>
          <w:rFonts w:asciiTheme="minorHAnsi" w:eastAsia="Calibri" w:hAnsiTheme="minorHAnsi" w:cstheme="minorHAnsi"/>
          <w:bCs/>
          <w:sz w:val="22"/>
          <w:szCs w:val="22"/>
        </w:rPr>
        <w:t>PCP</w:t>
      </w:r>
      <w:r w:rsidR="00F8447C" w:rsidRPr="00C51492">
        <w:rPr>
          <w:rFonts w:asciiTheme="minorHAnsi" w:eastAsia="Calibri" w:hAnsiTheme="minorHAnsi" w:cstheme="minorHAnsi"/>
          <w:bCs/>
          <w:sz w:val="22"/>
          <w:szCs w:val="22"/>
        </w:rPr>
        <w:t>)</w:t>
      </w:r>
      <w:r w:rsidRPr="00C51492">
        <w:rPr>
          <w:rFonts w:asciiTheme="minorHAnsi" w:eastAsia="Calibri" w:hAnsiTheme="minorHAnsi" w:cstheme="minorHAnsi"/>
          <w:bCs/>
          <w:sz w:val="22"/>
          <w:szCs w:val="22"/>
        </w:rPr>
        <w:t xml:space="preserve"> request</w:t>
      </w:r>
      <w:r w:rsidR="00F8447C" w:rsidRPr="00C51492">
        <w:rPr>
          <w:rFonts w:asciiTheme="minorHAnsi" w:eastAsia="Calibri" w:hAnsiTheme="minorHAnsi" w:cstheme="minorHAnsi"/>
          <w:bCs/>
          <w:sz w:val="22"/>
          <w:szCs w:val="22"/>
        </w:rPr>
        <w:t>s</w:t>
      </w:r>
      <w:r w:rsidRPr="00C51492">
        <w:rPr>
          <w:rFonts w:asciiTheme="minorHAnsi" w:eastAsia="Calibri" w:hAnsiTheme="minorHAnsi" w:cstheme="minorHAnsi"/>
          <w:bCs/>
          <w:sz w:val="22"/>
          <w:szCs w:val="22"/>
        </w:rPr>
        <w:t xml:space="preserve"> an evaluation and, if medically necessary, approval of services from the </w:t>
      </w:r>
      <w:r w:rsidR="00F8447C" w:rsidRPr="00C51492">
        <w:rPr>
          <w:rFonts w:asciiTheme="minorHAnsi" w:eastAsia="Calibri" w:hAnsiTheme="minorHAnsi" w:cstheme="minorHAnsi"/>
          <w:bCs/>
          <w:sz w:val="22"/>
          <w:szCs w:val="22"/>
        </w:rPr>
        <w:t>Contractor</w:t>
      </w:r>
      <w:r w:rsidRPr="00C51492">
        <w:rPr>
          <w:rFonts w:asciiTheme="minorHAnsi" w:eastAsia="Calibri" w:hAnsiTheme="minorHAnsi" w:cstheme="minorHAnsi"/>
          <w:bCs/>
          <w:sz w:val="22"/>
          <w:szCs w:val="22"/>
        </w:rPr>
        <w:t>.</w:t>
      </w:r>
    </w:p>
    <w:p w14:paraId="33064F7A" w14:textId="77777777" w:rsidR="003A51B9" w:rsidRPr="00C51492" w:rsidRDefault="003A51B9" w:rsidP="005064EB">
      <w:pPr>
        <w:ind w:right="-270"/>
        <w:jc w:val="both"/>
        <w:rPr>
          <w:rFonts w:asciiTheme="minorHAnsi" w:eastAsia="Calibri" w:hAnsiTheme="minorHAnsi" w:cstheme="minorHAnsi"/>
          <w:sz w:val="22"/>
          <w:szCs w:val="22"/>
        </w:rPr>
      </w:pPr>
    </w:p>
    <w:p w14:paraId="245B9F90" w14:textId="02D2B1EE" w:rsidR="006040C4" w:rsidRPr="00C51492" w:rsidRDefault="006040C4" w:rsidP="005064EB">
      <w:pPr>
        <w:numPr>
          <w:ilvl w:val="0"/>
          <w:numId w:val="1"/>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Screening/Identification: </w:t>
      </w:r>
      <w:r w:rsidR="00F8447C"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During the EPSDT visit the </w:t>
      </w:r>
      <w:r w:rsidR="00F8447C" w:rsidRPr="00C51492">
        <w:rPr>
          <w:rFonts w:asciiTheme="minorHAnsi" w:eastAsia="Calibri" w:hAnsiTheme="minorHAnsi" w:cstheme="minorHAnsi"/>
          <w:sz w:val="22"/>
          <w:szCs w:val="22"/>
        </w:rPr>
        <w:t>PCP</w:t>
      </w:r>
      <w:r w:rsidRPr="00C51492">
        <w:rPr>
          <w:rFonts w:asciiTheme="minorHAnsi" w:eastAsia="Calibri" w:hAnsiTheme="minorHAnsi" w:cstheme="minorHAnsi"/>
          <w:sz w:val="22"/>
          <w:szCs w:val="22"/>
        </w:rPr>
        <w:t xml:space="preserve"> determine</w:t>
      </w:r>
      <w:r w:rsidR="00F8447C" w:rsidRPr="00C51492">
        <w:rPr>
          <w:rFonts w:asciiTheme="minorHAnsi" w:eastAsia="Calibri" w:hAnsiTheme="minorHAnsi" w:cstheme="minorHAnsi"/>
          <w:sz w:val="22"/>
          <w:szCs w:val="22"/>
        </w:rPr>
        <w:t>s</w:t>
      </w:r>
      <w:r w:rsidRPr="00C51492">
        <w:rPr>
          <w:rFonts w:asciiTheme="minorHAnsi" w:eastAsia="Calibri" w:hAnsiTheme="minorHAnsi" w:cstheme="minorHAnsi"/>
          <w:sz w:val="22"/>
          <w:szCs w:val="22"/>
        </w:rPr>
        <w:t xml:space="preserve"> the child’s developmental status through discussion with the parent/</w:t>
      </w:r>
      <w:r w:rsidR="0070311C" w:rsidRPr="00C51492">
        <w:rPr>
          <w:rFonts w:asciiTheme="minorHAnsi" w:eastAsia="Calibri" w:hAnsiTheme="minorHAnsi" w:cstheme="minorHAnsi"/>
          <w:sz w:val="22"/>
          <w:szCs w:val="22"/>
        </w:rPr>
        <w:t>Health Care Decision Maker</w:t>
      </w:r>
      <w:r w:rsidR="000C55F7" w:rsidRPr="00C51492">
        <w:rPr>
          <w:rFonts w:asciiTheme="minorHAnsi" w:eastAsia="Calibri" w:hAnsiTheme="minorHAnsi" w:cstheme="minorHAnsi"/>
          <w:sz w:val="22"/>
          <w:szCs w:val="22"/>
        </w:rPr>
        <w:t xml:space="preserve"> (HCDM)</w:t>
      </w:r>
      <w:r w:rsidR="0070311C" w:rsidRPr="00C51492">
        <w:rPr>
          <w:rFonts w:asciiTheme="minorHAnsi" w:eastAsia="Calibri" w:hAnsiTheme="minorHAnsi" w:cstheme="minorHAnsi"/>
          <w:sz w:val="22"/>
          <w:szCs w:val="22"/>
        </w:rPr>
        <w:t xml:space="preserve"> </w:t>
      </w:r>
      <w:r w:rsidR="00814B0D" w:rsidRPr="00C51492">
        <w:rPr>
          <w:rFonts w:asciiTheme="minorHAnsi" w:eastAsia="Calibri" w:hAnsiTheme="minorHAnsi" w:cstheme="minorHAnsi"/>
          <w:sz w:val="22"/>
          <w:szCs w:val="22"/>
        </w:rPr>
        <w:t>,</w:t>
      </w:r>
      <w:r w:rsidR="00EA2ACC">
        <w:rPr>
          <w:rFonts w:asciiTheme="minorHAnsi" w:eastAsia="Calibri" w:hAnsiTheme="minorHAnsi" w:cstheme="minorHAnsi"/>
          <w:sz w:val="22"/>
          <w:szCs w:val="22"/>
        </w:rPr>
        <w:t xml:space="preserve"> </w:t>
      </w:r>
      <w:r w:rsidR="000C55F7" w:rsidRPr="00C51492">
        <w:rPr>
          <w:rFonts w:asciiTheme="minorHAnsi" w:eastAsia="Calibri" w:hAnsiTheme="minorHAnsi" w:cstheme="minorHAnsi"/>
          <w:sz w:val="22"/>
          <w:szCs w:val="22"/>
        </w:rPr>
        <w:t>D</w:t>
      </w:r>
      <w:r w:rsidR="00F8447C" w:rsidRPr="00C51492">
        <w:rPr>
          <w:rFonts w:asciiTheme="minorHAnsi" w:eastAsia="Calibri" w:hAnsiTheme="minorHAnsi" w:cstheme="minorHAnsi"/>
          <w:sz w:val="22"/>
          <w:szCs w:val="22"/>
        </w:rPr>
        <w:t xml:space="preserve">esignated </w:t>
      </w:r>
      <w:r w:rsidR="000C55F7" w:rsidRPr="00C51492">
        <w:rPr>
          <w:rFonts w:asciiTheme="minorHAnsi" w:eastAsia="Calibri" w:hAnsiTheme="minorHAnsi" w:cstheme="minorHAnsi"/>
          <w:sz w:val="22"/>
          <w:szCs w:val="22"/>
        </w:rPr>
        <w:t>R</w:t>
      </w:r>
      <w:r w:rsidR="00F8447C" w:rsidRPr="00C51492">
        <w:rPr>
          <w:rFonts w:asciiTheme="minorHAnsi" w:eastAsia="Calibri" w:hAnsiTheme="minorHAnsi" w:cstheme="minorHAnsi"/>
          <w:sz w:val="22"/>
          <w:szCs w:val="22"/>
        </w:rPr>
        <w:t>epresentative</w:t>
      </w:r>
      <w:r w:rsidR="000C55F7" w:rsidRPr="00C51492">
        <w:rPr>
          <w:rFonts w:asciiTheme="minorHAnsi" w:eastAsia="Calibri" w:hAnsiTheme="minorHAnsi" w:cstheme="minorHAnsi"/>
          <w:sz w:val="22"/>
          <w:szCs w:val="22"/>
        </w:rPr>
        <w:t xml:space="preserve"> (DR)</w:t>
      </w:r>
      <w:r w:rsidR="00F8447C"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and developmental screening. </w:t>
      </w:r>
      <w:r w:rsidR="00F8447C"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If the PCP identifies potential developmental delays, the PCP requests an evaluation and service authorizatio</w:t>
      </w:r>
      <w:r w:rsidR="009A6A3F" w:rsidRPr="00C51492">
        <w:rPr>
          <w:rFonts w:asciiTheme="minorHAnsi" w:eastAsia="Calibri" w:hAnsiTheme="minorHAnsi" w:cstheme="minorHAnsi"/>
          <w:sz w:val="22"/>
          <w:szCs w:val="22"/>
        </w:rPr>
        <w:t xml:space="preserve">n from the </w:t>
      </w:r>
      <w:r w:rsidR="00F8447C" w:rsidRPr="00C51492">
        <w:rPr>
          <w:rFonts w:asciiTheme="minorHAnsi" w:eastAsia="Calibri" w:hAnsiTheme="minorHAnsi" w:cstheme="minorHAnsi"/>
          <w:sz w:val="22"/>
          <w:szCs w:val="22"/>
        </w:rPr>
        <w:t>Contractor</w:t>
      </w:r>
      <w:r w:rsidR="009A6A3F" w:rsidRPr="00C51492">
        <w:rPr>
          <w:rFonts w:asciiTheme="minorHAnsi" w:eastAsia="Calibri" w:hAnsiTheme="minorHAnsi" w:cstheme="minorHAnsi"/>
          <w:sz w:val="22"/>
          <w:szCs w:val="22"/>
        </w:rPr>
        <w:t xml:space="preserve">. </w:t>
      </w:r>
      <w:r w:rsidR="00C0114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The PCP </w:t>
      </w:r>
      <w:r w:rsidR="00F8447C" w:rsidRPr="00C51492">
        <w:rPr>
          <w:rFonts w:asciiTheme="minorHAnsi" w:eastAsia="Calibri" w:hAnsiTheme="minorHAnsi" w:cstheme="minorHAnsi"/>
          <w:sz w:val="22"/>
          <w:szCs w:val="22"/>
        </w:rPr>
        <w:t xml:space="preserve">shall </w:t>
      </w:r>
      <w:r w:rsidRPr="00C51492">
        <w:rPr>
          <w:rFonts w:asciiTheme="minorHAnsi" w:eastAsia="Calibri" w:hAnsiTheme="minorHAnsi" w:cstheme="minorHAnsi"/>
          <w:sz w:val="22"/>
          <w:szCs w:val="22"/>
        </w:rPr>
        <w:t>submit the clinical information to support the request f</w:t>
      </w:r>
      <w:r w:rsidR="009A6A3F" w:rsidRPr="00C51492">
        <w:rPr>
          <w:rFonts w:asciiTheme="minorHAnsi" w:eastAsia="Calibri" w:hAnsiTheme="minorHAnsi" w:cstheme="minorHAnsi"/>
          <w:sz w:val="22"/>
          <w:szCs w:val="22"/>
        </w:rPr>
        <w:t>or evaluation and any services.</w:t>
      </w:r>
      <w:r w:rsidRPr="00C51492">
        <w:rPr>
          <w:rFonts w:asciiTheme="minorHAnsi" w:eastAsia="Calibri" w:hAnsiTheme="minorHAnsi" w:cstheme="minorHAnsi"/>
          <w:sz w:val="22"/>
          <w:szCs w:val="22"/>
        </w:rPr>
        <w:t xml:space="preserve"> </w:t>
      </w:r>
      <w:r w:rsidR="00C01141" w:rsidRPr="00C51492">
        <w:rPr>
          <w:rFonts w:asciiTheme="minorHAnsi" w:eastAsia="Calibri" w:hAnsiTheme="minorHAnsi" w:cstheme="minorHAnsi"/>
          <w:sz w:val="22"/>
          <w:szCs w:val="22"/>
        </w:rPr>
        <w:t xml:space="preserve"> </w:t>
      </w:r>
      <w:r w:rsidR="009A6A3F" w:rsidRPr="00C51492">
        <w:rPr>
          <w:rFonts w:asciiTheme="minorHAnsi" w:eastAsia="Calibri" w:hAnsiTheme="minorHAnsi" w:cstheme="minorHAnsi"/>
          <w:sz w:val="22"/>
          <w:szCs w:val="22"/>
        </w:rPr>
        <w:t xml:space="preserve">In addition, the PCP </w:t>
      </w:r>
      <w:r w:rsidR="00F8447C" w:rsidRPr="00C51492">
        <w:rPr>
          <w:rFonts w:asciiTheme="minorHAnsi" w:eastAsia="Calibri" w:hAnsiTheme="minorHAnsi" w:cstheme="minorHAnsi"/>
          <w:sz w:val="22"/>
          <w:szCs w:val="22"/>
        </w:rPr>
        <w:t xml:space="preserve">shall </w:t>
      </w:r>
      <w:r w:rsidR="009A6A3F" w:rsidRPr="00C51492">
        <w:rPr>
          <w:rFonts w:asciiTheme="minorHAnsi" w:eastAsia="Calibri" w:hAnsiTheme="minorHAnsi" w:cstheme="minorHAnsi"/>
          <w:sz w:val="22"/>
          <w:szCs w:val="22"/>
        </w:rPr>
        <w:t>c</w:t>
      </w:r>
      <w:r w:rsidRPr="00C51492">
        <w:rPr>
          <w:rFonts w:asciiTheme="minorHAnsi" w:eastAsia="Calibri" w:hAnsiTheme="minorHAnsi" w:cstheme="minorHAnsi"/>
          <w:sz w:val="22"/>
          <w:szCs w:val="22"/>
        </w:rPr>
        <w:t xml:space="preserve">onsider related screening and evaluation needs when exploring </w:t>
      </w:r>
      <w:r w:rsidR="006B0200" w:rsidRPr="00C51492">
        <w:rPr>
          <w:rFonts w:asciiTheme="minorHAnsi" w:eastAsia="Calibri" w:hAnsiTheme="minorHAnsi" w:cstheme="minorHAnsi"/>
          <w:sz w:val="22"/>
          <w:szCs w:val="22"/>
        </w:rPr>
        <w:t xml:space="preserve">whether </w:t>
      </w:r>
      <w:r w:rsidRPr="00C51492">
        <w:rPr>
          <w:rFonts w:asciiTheme="minorHAnsi" w:eastAsia="Calibri" w:hAnsiTheme="minorHAnsi" w:cstheme="minorHAnsi"/>
          <w:sz w:val="22"/>
          <w:szCs w:val="22"/>
        </w:rPr>
        <w:t xml:space="preserve">a child has a </w:t>
      </w:r>
      <w:r w:rsidR="009A6A3F" w:rsidRPr="00C51492">
        <w:rPr>
          <w:rFonts w:asciiTheme="minorHAnsi" w:eastAsia="Calibri" w:hAnsiTheme="minorHAnsi" w:cstheme="minorHAnsi"/>
          <w:sz w:val="22"/>
          <w:szCs w:val="22"/>
        </w:rPr>
        <w:t>developmental delay.</w:t>
      </w:r>
      <w:r w:rsidRPr="00C51492">
        <w:rPr>
          <w:rFonts w:asciiTheme="minorHAnsi" w:eastAsia="Calibri" w:hAnsiTheme="minorHAnsi" w:cstheme="minorHAnsi"/>
          <w:sz w:val="22"/>
          <w:szCs w:val="22"/>
        </w:rPr>
        <w:t xml:space="preserve"> </w:t>
      </w:r>
      <w:r w:rsidR="00C0114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For example, if the PCP and parents have concerns about a child’s communication, steps should be taken to confirm that the child’s hearing is within normal limits in addition to evaluating a child’s speech and language. </w:t>
      </w:r>
    </w:p>
    <w:p w14:paraId="245B9F91" w14:textId="77777777" w:rsidR="006040C4" w:rsidRDefault="006040C4" w:rsidP="005064EB">
      <w:pPr>
        <w:ind w:left="360" w:right="-270"/>
        <w:jc w:val="both"/>
        <w:rPr>
          <w:rFonts w:asciiTheme="minorHAnsi" w:eastAsia="Calibri" w:hAnsiTheme="minorHAnsi" w:cstheme="minorHAnsi"/>
          <w:sz w:val="22"/>
          <w:szCs w:val="22"/>
        </w:rPr>
      </w:pPr>
    </w:p>
    <w:p w14:paraId="5E1CCD13" w14:textId="77777777" w:rsidR="00F204D7" w:rsidRPr="00C51492" w:rsidRDefault="00F204D7" w:rsidP="005064EB">
      <w:pPr>
        <w:ind w:left="360" w:right="-270"/>
        <w:jc w:val="both"/>
        <w:rPr>
          <w:rFonts w:asciiTheme="minorHAnsi" w:eastAsia="Calibri" w:hAnsiTheme="minorHAnsi" w:cstheme="minorHAnsi"/>
          <w:sz w:val="22"/>
          <w:szCs w:val="22"/>
        </w:rPr>
      </w:pPr>
    </w:p>
    <w:p w14:paraId="245B9F93" w14:textId="7A55C0FB" w:rsidR="006040C4" w:rsidRPr="00C51492" w:rsidRDefault="006040C4" w:rsidP="005064EB">
      <w:pPr>
        <w:numPr>
          <w:ilvl w:val="0"/>
          <w:numId w:val="1"/>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lastRenderedPageBreak/>
        <w:t>Evaluation/Services</w:t>
      </w:r>
      <w:r w:rsidR="008C4662"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The </w:t>
      </w:r>
      <w:r w:rsidR="00F8447C"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 xml:space="preserve"> may pend approval for services until the evaluation has been completed by the provider and may deny services if the PCP determines there is no medical need for services based on the results of the evaluation. </w:t>
      </w:r>
      <w:r w:rsidR="00C0114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The </w:t>
      </w:r>
      <w:r w:rsidR="00F8447C"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 xml:space="preserve"> </w:t>
      </w:r>
      <w:r w:rsidR="00F8447C" w:rsidRPr="00C51492">
        <w:rPr>
          <w:rFonts w:asciiTheme="minorHAnsi" w:eastAsia="Calibri" w:hAnsiTheme="minorHAnsi" w:cstheme="minorHAnsi"/>
          <w:sz w:val="22"/>
          <w:szCs w:val="22"/>
        </w:rPr>
        <w:t xml:space="preserve">shall </w:t>
      </w:r>
      <w:r w:rsidRPr="00C51492">
        <w:rPr>
          <w:rFonts w:asciiTheme="minorHAnsi" w:eastAsia="Calibri" w:hAnsiTheme="minorHAnsi" w:cstheme="minorHAnsi"/>
          <w:sz w:val="22"/>
          <w:szCs w:val="22"/>
        </w:rPr>
        <w:t xml:space="preserve">follow all </w:t>
      </w:r>
      <w:r w:rsidR="003F6EB5">
        <w:rPr>
          <w:rFonts w:asciiTheme="minorHAnsi" w:eastAsia="Calibri" w:hAnsiTheme="minorHAnsi" w:cstheme="minorHAnsi"/>
          <w:sz w:val="22"/>
          <w:szCs w:val="22"/>
        </w:rPr>
        <w:t>P</w:t>
      </w:r>
      <w:r w:rsidRPr="00C51492">
        <w:rPr>
          <w:rFonts w:asciiTheme="minorHAnsi" w:eastAsia="Calibri" w:hAnsiTheme="minorHAnsi" w:cstheme="minorHAnsi"/>
          <w:sz w:val="22"/>
          <w:szCs w:val="22"/>
        </w:rPr>
        <w:t xml:space="preserve">rior </w:t>
      </w:r>
      <w:r w:rsidR="003F6EB5">
        <w:rPr>
          <w:rFonts w:asciiTheme="minorHAnsi" w:eastAsia="Calibri" w:hAnsiTheme="minorHAnsi" w:cstheme="minorHAnsi"/>
          <w:sz w:val="22"/>
          <w:szCs w:val="22"/>
        </w:rPr>
        <w:t>A</w:t>
      </w:r>
      <w:r w:rsidRPr="00C51492">
        <w:rPr>
          <w:rFonts w:asciiTheme="minorHAnsi" w:eastAsia="Calibri" w:hAnsiTheme="minorHAnsi" w:cstheme="minorHAnsi"/>
          <w:sz w:val="22"/>
          <w:szCs w:val="22"/>
        </w:rPr>
        <w:t>uthorization</w:t>
      </w:r>
      <w:r w:rsidR="003F6EB5">
        <w:rPr>
          <w:rFonts w:asciiTheme="minorHAnsi" w:eastAsia="Calibri" w:hAnsiTheme="minorHAnsi" w:cstheme="minorHAnsi"/>
          <w:sz w:val="22"/>
          <w:szCs w:val="22"/>
        </w:rPr>
        <w:t xml:space="preserve"> (PA)</w:t>
      </w:r>
      <w:r w:rsidRPr="00C51492">
        <w:rPr>
          <w:rFonts w:asciiTheme="minorHAnsi" w:eastAsia="Calibri" w:hAnsiTheme="minorHAnsi" w:cstheme="minorHAnsi"/>
          <w:sz w:val="22"/>
          <w:szCs w:val="22"/>
        </w:rPr>
        <w:t xml:space="preserve"> requirements including sending a Notice of </w:t>
      </w:r>
      <w:r w:rsidR="00F8447C" w:rsidRPr="00C51492">
        <w:rPr>
          <w:rFonts w:asciiTheme="minorHAnsi" w:eastAsia="Calibri" w:hAnsiTheme="minorHAnsi" w:cstheme="minorHAnsi"/>
          <w:sz w:val="22"/>
          <w:szCs w:val="22"/>
        </w:rPr>
        <w:t xml:space="preserve">Adverse Benefit Determination </w:t>
      </w:r>
      <w:r w:rsidRPr="00C51492">
        <w:rPr>
          <w:rFonts w:asciiTheme="minorHAnsi" w:eastAsia="Calibri" w:hAnsiTheme="minorHAnsi" w:cstheme="minorHAnsi"/>
          <w:sz w:val="22"/>
          <w:szCs w:val="22"/>
        </w:rPr>
        <w:t xml:space="preserve">to the requesting provider and the member’s </w:t>
      </w:r>
      <w:r w:rsidR="00F8447C" w:rsidRPr="00C51492">
        <w:rPr>
          <w:rFonts w:asciiTheme="minorHAnsi" w:eastAsia="Calibri" w:hAnsiTheme="minorHAnsi" w:cstheme="minorHAnsi"/>
          <w:sz w:val="22"/>
          <w:szCs w:val="22"/>
        </w:rPr>
        <w:t>parent/</w:t>
      </w:r>
      <w:r w:rsidR="002800D0">
        <w:rPr>
          <w:rFonts w:asciiTheme="minorHAnsi" w:eastAsia="Calibri" w:hAnsiTheme="minorHAnsi" w:cstheme="minorHAnsi"/>
          <w:sz w:val="22"/>
          <w:szCs w:val="22"/>
        </w:rPr>
        <w:t>HCDM, DR</w:t>
      </w:r>
      <w:r w:rsidR="002800D0"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when services are denied, suspended, or reduced.</w:t>
      </w:r>
    </w:p>
    <w:p w14:paraId="245B9F94" w14:textId="0D7D1004" w:rsidR="006040C4" w:rsidRPr="00C51492" w:rsidRDefault="006040C4" w:rsidP="005064EB">
      <w:pPr>
        <w:numPr>
          <w:ilvl w:val="0"/>
          <w:numId w:val="2"/>
        </w:numPr>
        <w:tabs>
          <w:tab w:val="clear" w:pos="1350"/>
        </w:tabs>
        <w:ind w:left="144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Requests for services from </w:t>
      </w:r>
      <w:r w:rsidR="00F8447C" w:rsidRPr="00C51492">
        <w:rPr>
          <w:rFonts w:asciiTheme="minorHAnsi" w:eastAsia="Calibri" w:hAnsiTheme="minorHAnsi" w:cstheme="minorHAnsi"/>
          <w:sz w:val="22"/>
          <w:szCs w:val="22"/>
        </w:rPr>
        <w:t>the PCP</w:t>
      </w:r>
      <w:r w:rsidRPr="00C51492">
        <w:rPr>
          <w:rFonts w:asciiTheme="minorHAnsi" w:eastAsia="Calibri" w:hAnsiTheme="minorHAnsi" w:cstheme="minorHAnsi"/>
          <w:sz w:val="22"/>
          <w:szCs w:val="22"/>
        </w:rPr>
        <w:t xml:space="preserve">, licensed providers or the AzEIP service coordinator based on the </w:t>
      </w:r>
      <w:r w:rsidR="00F8447C" w:rsidRPr="00C51492">
        <w:rPr>
          <w:rFonts w:asciiTheme="minorHAnsi" w:eastAsia="Calibri" w:hAnsiTheme="minorHAnsi" w:cstheme="minorHAnsi"/>
          <w:sz w:val="22"/>
          <w:szCs w:val="22"/>
        </w:rPr>
        <w:t>IFSP shall</w:t>
      </w:r>
      <w:r w:rsidRPr="00C51492">
        <w:rPr>
          <w:rFonts w:asciiTheme="minorHAnsi" w:eastAsia="Calibri" w:hAnsiTheme="minorHAnsi" w:cstheme="minorHAnsi"/>
          <w:sz w:val="22"/>
          <w:szCs w:val="22"/>
        </w:rPr>
        <w:t xml:space="preserve"> be reviewed for medical necessity prior to </w:t>
      </w:r>
      <w:r w:rsidR="00C01141" w:rsidRPr="00C51492">
        <w:rPr>
          <w:rFonts w:asciiTheme="minorHAnsi" w:eastAsia="Calibri" w:hAnsiTheme="minorHAnsi" w:cstheme="minorHAnsi"/>
          <w:sz w:val="22"/>
          <w:szCs w:val="22"/>
        </w:rPr>
        <w:t>authorization and reimbursement,</w:t>
      </w:r>
    </w:p>
    <w:p w14:paraId="245B9F96" w14:textId="46FA2EE8" w:rsidR="006040C4" w:rsidRPr="00C51492" w:rsidRDefault="006040C4" w:rsidP="005064EB">
      <w:pPr>
        <w:numPr>
          <w:ilvl w:val="0"/>
          <w:numId w:val="2"/>
        </w:numPr>
        <w:tabs>
          <w:tab w:val="clear" w:pos="1350"/>
        </w:tabs>
        <w:ind w:left="144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If services are approved</w:t>
      </w:r>
      <w:r w:rsidR="005C20E7" w:rsidRPr="00C51492">
        <w:rPr>
          <w:rFonts w:asciiTheme="minorHAnsi" w:eastAsia="Calibri" w:hAnsiTheme="minorHAnsi" w:cstheme="minorHAnsi"/>
          <w:sz w:val="22"/>
          <w:szCs w:val="22"/>
        </w:rPr>
        <w:t xml:space="preserve"> based on the determination of medical necessity</w:t>
      </w:r>
      <w:r w:rsidRPr="00C51492">
        <w:rPr>
          <w:rFonts w:asciiTheme="minorHAnsi" w:eastAsia="Calibri" w:hAnsiTheme="minorHAnsi" w:cstheme="minorHAnsi"/>
          <w:sz w:val="22"/>
          <w:szCs w:val="22"/>
        </w:rPr>
        <w:t xml:space="preserve">, the </w:t>
      </w:r>
      <w:r w:rsidR="00F8447C" w:rsidRPr="00C51492">
        <w:rPr>
          <w:rFonts w:asciiTheme="minorHAnsi" w:eastAsia="Calibri" w:hAnsiTheme="minorHAnsi" w:cstheme="minorHAnsi"/>
          <w:sz w:val="22"/>
          <w:szCs w:val="22"/>
        </w:rPr>
        <w:t xml:space="preserve">Contractor </w:t>
      </w:r>
      <w:r w:rsidRPr="00C51492">
        <w:rPr>
          <w:rFonts w:asciiTheme="minorHAnsi" w:eastAsia="Calibri" w:hAnsiTheme="minorHAnsi" w:cstheme="minorHAnsi"/>
          <w:sz w:val="22"/>
          <w:szCs w:val="22"/>
        </w:rPr>
        <w:t>authorize</w:t>
      </w:r>
      <w:r w:rsidR="00F8447C" w:rsidRPr="00C51492">
        <w:rPr>
          <w:rFonts w:asciiTheme="minorHAnsi" w:eastAsia="Calibri" w:hAnsiTheme="minorHAnsi" w:cstheme="minorHAnsi"/>
          <w:sz w:val="22"/>
          <w:szCs w:val="22"/>
        </w:rPr>
        <w:t>s</w:t>
      </w:r>
      <w:r w:rsidRPr="00C51492">
        <w:rPr>
          <w:rFonts w:asciiTheme="minorHAnsi" w:eastAsia="Calibri" w:hAnsiTheme="minorHAnsi" w:cstheme="minorHAnsi"/>
          <w:sz w:val="22"/>
          <w:szCs w:val="22"/>
        </w:rPr>
        <w:t xml:space="preserve"> the services and notif</w:t>
      </w:r>
      <w:r w:rsidR="00F8447C" w:rsidRPr="00C51492">
        <w:rPr>
          <w:rFonts w:asciiTheme="minorHAnsi" w:eastAsia="Calibri" w:hAnsiTheme="minorHAnsi" w:cstheme="minorHAnsi"/>
          <w:sz w:val="22"/>
          <w:szCs w:val="22"/>
        </w:rPr>
        <w:t>ies</w:t>
      </w:r>
      <w:r w:rsidRPr="00C51492">
        <w:rPr>
          <w:rFonts w:asciiTheme="minorHAnsi" w:eastAsia="Calibri" w:hAnsiTheme="minorHAnsi" w:cstheme="minorHAnsi"/>
          <w:sz w:val="22"/>
          <w:szCs w:val="22"/>
        </w:rPr>
        <w:t xml:space="preserve"> the PCP (</w:t>
      </w:r>
      <w:r w:rsidR="005C20E7" w:rsidRPr="00C51492">
        <w:rPr>
          <w:rFonts w:asciiTheme="minorHAnsi" w:eastAsia="Calibri" w:hAnsiTheme="minorHAnsi" w:cstheme="minorHAnsi"/>
          <w:sz w:val="22"/>
          <w:szCs w:val="22"/>
        </w:rPr>
        <w:t xml:space="preserve">or </w:t>
      </w:r>
      <w:r w:rsidRPr="00C51492">
        <w:rPr>
          <w:rFonts w:asciiTheme="minorHAnsi" w:eastAsia="Calibri" w:hAnsiTheme="minorHAnsi" w:cstheme="minorHAnsi"/>
          <w:sz w:val="22"/>
          <w:szCs w:val="22"/>
        </w:rPr>
        <w:t>requesting provider</w:t>
      </w:r>
      <w:r w:rsidR="005C20E7"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if other than the PCP) (a)</w:t>
      </w:r>
      <w:r w:rsidR="00F8447C" w:rsidRPr="00C51492">
        <w:rPr>
          <w:rFonts w:asciiTheme="minorHAnsi" w:hAnsiTheme="minorHAnsi" w:cstheme="minorHAnsi"/>
          <w:sz w:val="22"/>
          <w:szCs w:val="22"/>
        </w:rPr>
        <w:t xml:space="preserve"> </w:t>
      </w:r>
      <w:r w:rsidR="00F8447C" w:rsidRPr="00C51492">
        <w:rPr>
          <w:rFonts w:asciiTheme="minorHAnsi" w:eastAsia="Calibri" w:hAnsiTheme="minorHAnsi" w:cstheme="minorHAnsi"/>
          <w:sz w:val="22"/>
          <w:szCs w:val="22"/>
        </w:rPr>
        <w:t>that</w:t>
      </w:r>
      <w:r w:rsidRPr="00C51492">
        <w:rPr>
          <w:rFonts w:asciiTheme="minorHAnsi" w:eastAsia="Calibri" w:hAnsiTheme="minorHAnsi" w:cstheme="minorHAnsi"/>
          <w:sz w:val="22"/>
          <w:szCs w:val="22"/>
        </w:rPr>
        <w:t xml:space="preserve"> the services are approved and (b)</w:t>
      </w:r>
      <w:r w:rsidR="00F8447C" w:rsidRPr="00C51492">
        <w:rPr>
          <w:rFonts w:asciiTheme="minorHAnsi" w:eastAsia="Calibri" w:hAnsiTheme="minorHAnsi" w:cstheme="minorHAnsi"/>
          <w:sz w:val="22"/>
          <w:szCs w:val="22"/>
        </w:rPr>
        <w:t xml:space="preserve"> of the</w:t>
      </w:r>
      <w:r w:rsidRPr="00C51492">
        <w:rPr>
          <w:rFonts w:asciiTheme="minorHAnsi" w:eastAsia="Calibri" w:hAnsiTheme="minorHAnsi" w:cstheme="minorHAnsi"/>
          <w:sz w:val="22"/>
          <w:szCs w:val="22"/>
        </w:rPr>
        <w:t xml:space="preserve"> </w:t>
      </w:r>
      <w:r w:rsidR="00F8447C" w:rsidRPr="00C51492">
        <w:rPr>
          <w:rFonts w:asciiTheme="minorHAnsi" w:eastAsia="Calibri" w:hAnsiTheme="minorHAnsi" w:cstheme="minorHAnsi"/>
          <w:sz w:val="22"/>
          <w:szCs w:val="22"/>
        </w:rPr>
        <w:t xml:space="preserve">identity of </w:t>
      </w:r>
      <w:r w:rsidRPr="00C51492">
        <w:rPr>
          <w:rFonts w:asciiTheme="minorHAnsi" w:eastAsia="Calibri" w:hAnsiTheme="minorHAnsi" w:cstheme="minorHAnsi"/>
          <w:sz w:val="22"/>
          <w:szCs w:val="22"/>
        </w:rPr>
        <w:t>the provider that has been authorized,</w:t>
      </w:r>
      <w:r w:rsidR="00F8447C" w:rsidRPr="00C51492">
        <w:rPr>
          <w:rFonts w:asciiTheme="minorHAnsi" w:eastAsia="Calibri" w:hAnsiTheme="minorHAnsi" w:cstheme="minorHAnsi"/>
          <w:sz w:val="22"/>
          <w:szCs w:val="22"/>
        </w:rPr>
        <w:t xml:space="preserve"> and (c)</w:t>
      </w:r>
      <w:r w:rsidRPr="00C51492">
        <w:rPr>
          <w:rFonts w:asciiTheme="minorHAnsi" w:eastAsia="Calibri" w:hAnsiTheme="minorHAnsi" w:cstheme="minorHAnsi"/>
          <w:sz w:val="22"/>
          <w:szCs w:val="22"/>
        </w:rPr>
        <w:t xml:space="preserve"> the frequency, duration, </w:t>
      </w:r>
      <w:r w:rsidR="00F8447C" w:rsidRPr="00C51492">
        <w:rPr>
          <w:rFonts w:asciiTheme="minorHAnsi" w:eastAsia="Calibri" w:hAnsiTheme="minorHAnsi" w:cstheme="minorHAnsi"/>
          <w:sz w:val="22"/>
          <w:szCs w:val="22"/>
        </w:rPr>
        <w:t xml:space="preserve">and </w:t>
      </w:r>
      <w:r w:rsidRPr="00C51492">
        <w:rPr>
          <w:rFonts w:asciiTheme="minorHAnsi" w:eastAsia="Calibri" w:hAnsiTheme="minorHAnsi" w:cstheme="minorHAnsi"/>
          <w:sz w:val="22"/>
          <w:szCs w:val="22"/>
        </w:rPr>
        <w:t xml:space="preserve">service begin </w:t>
      </w:r>
      <w:r w:rsidR="00C01141" w:rsidRPr="00C51492">
        <w:rPr>
          <w:rFonts w:asciiTheme="minorHAnsi" w:eastAsia="Calibri" w:hAnsiTheme="minorHAnsi" w:cstheme="minorHAnsi"/>
          <w:sz w:val="22"/>
          <w:szCs w:val="22"/>
        </w:rPr>
        <w:t xml:space="preserve">and end dates, </w:t>
      </w:r>
    </w:p>
    <w:p w14:paraId="245B9F99" w14:textId="263FF127" w:rsidR="00766C9C" w:rsidRPr="00C51492" w:rsidRDefault="00C4241F" w:rsidP="005064EB">
      <w:pPr>
        <w:numPr>
          <w:ilvl w:val="1"/>
          <w:numId w:val="2"/>
        </w:numPr>
        <w:tabs>
          <w:tab w:val="clear" w:pos="2070"/>
        </w:tabs>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Contractors</w:t>
      </w:r>
      <w:r w:rsidR="00B574C4" w:rsidRPr="00C51492">
        <w:rPr>
          <w:rFonts w:asciiTheme="minorHAnsi" w:eastAsia="Calibri" w:hAnsiTheme="minorHAnsi" w:cstheme="minorHAnsi"/>
          <w:sz w:val="22"/>
          <w:szCs w:val="22"/>
        </w:rPr>
        <w:t xml:space="preserve"> are encouraged to contract with AHCCCS registered AzEIP providers to expand the network of providers available to serve children with potential or identified developmental delays</w:t>
      </w:r>
      <w:r w:rsidR="00030711" w:rsidRPr="00C51492">
        <w:rPr>
          <w:rFonts w:asciiTheme="minorHAnsi" w:eastAsia="Calibri" w:hAnsiTheme="minorHAnsi" w:cstheme="minorHAnsi"/>
          <w:sz w:val="22"/>
          <w:szCs w:val="22"/>
        </w:rPr>
        <w:t xml:space="preserve">.  </w:t>
      </w:r>
      <w:r w:rsidR="00B574C4" w:rsidRPr="00C51492">
        <w:rPr>
          <w:rFonts w:asciiTheme="minorHAnsi" w:eastAsia="Calibri" w:hAnsiTheme="minorHAnsi" w:cstheme="minorHAnsi"/>
          <w:sz w:val="22"/>
          <w:szCs w:val="22"/>
        </w:rPr>
        <w:t xml:space="preserve">AHCCCS registered AzEIP providers are also encouraged to contract with the </w:t>
      </w:r>
      <w:r w:rsidRPr="00C51492">
        <w:rPr>
          <w:rFonts w:asciiTheme="minorHAnsi" w:eastAsia="Calibri" w:hAnsiTheme="minorHAnsi" w:cstheme="minorHAnsi"/>
          <w:sz w:val="22"/>
          <w:szCs w:val="22"/>
        </w:rPr>
        <w:t>Contractors</w:t>
      </w:r>
      <w:r w:rsidR="003A3C7C" w:rsidRPr="00C51492">
        <w:rPr>
          <w:rFonts w:asciiTheme="minorHAnsi" w:eastAsia="Calibri" w:hAnsiTheme="minorHAnsi" w:cstheme="minorHAnsi"/>
          <w:sz w:val="22"/>
          <w:szCs w:val="22"/>
        </w:rPr>
        <w:t xml:space="preserve"> to provide services,</w:t>
      </w:r>
    </w:p>
    <w:p w14:paraId="245B9F9B" w14:textId="6A961729" w:rsidR="00766C9C" w:rsidRPr="00C51492" w:rsidRDefault="00C4241F" w:rsidP="005064EB">
      <w:pPr>
        <w:numPr>
          <w:ilvl w:val="1"/>
          <w:numId w:val="2"/>
        </w:numPr>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Contractors </w:t>
      </w:r>
      <w:r w:rsidR="00B574C4" w:rsidRPr="00C51492">
        <w:rPr>
          <w:rFonts w:asciiTheme="minorHAnsi" w:eastAsia="Calibri" w:hAnsiTheme="minorHAnsi" w:cstheme="minorHAnsi"/>
          <w:sz w:val="22"/>
          <w:szCs w:val="22"/>
        </w:rPr>
        <w:t>are encouraged, but not required</w:t>
      </w:r>
      <w:r w:rsidR="003D0B3A" w:rsidRPr="00C51492">
        <w:rPr>
          <w:rFonts w:asciiTheme="minorHAnsi" w:eastAsia="Calibri" w:hAnsiTheme="minorHAnsi" w:cstheme="minorHAnsi"/>
          <w:sz w:val="22"/>
          <w:szCs w:val="22"/>
        </w:rPr>
        <w:t>,</w:t>
      </w:r>
      <w:r w:rsidR="00B574C4" w:rsidRPr="00C51492">
        <w:rPr>
          <w:rFonts w:asciiTheme="minorHAnsi" w:eastAsia="Calibri" w:hAnsiTheme="minorHAnsi" w:cstheme="minorHAnsi"/>
          <w:sz w:val="22"/>
          <w:szCs w:val="22"/>
        </w:rPr>
        <w:t xml:space="preserve"> to contract with AzEIP providers if service utilization indicates that the </w:t>
      </w:r>
      <w:r w:rsidRPr="00C51492">
        <w:rPr>
          <w:rFonts w:asciiTheme="minorHAnsi" w:eastAsia="Calibri" w:hAnsiTheme="minorHAnsi" w:cstheme="minorHAnsi"/>
          <w:sz w:val="22"/>
          <w:szCs w:val="22"/>
        </w:rPr>
        <w:t xml:space="preserve">Contractors </w:t>
      </w:r>
      <w:r w:rsidR="00B574C4" w:rsidRPr="00C51492">
        <w:rPr>
          <w:rFonts w:asciiTheme="minorHAnsi" w:eastAsia="Calibri" w:hAnsiTheme="minorHAnsi" w:cstheme="minorHAnsi"/>
          <w:sz w:val="22"/>
          <w:szCs w:val="22"/>
        </w:rPr>
        <w:t>has sufficient network capacity to timely meet the medically necessary needs of the members</w:t>
      </w:r>
      <w:r w:rsidR="003A3C7C" w:rsidRPr="00C51492">
        <w:rPr>
          <w:rFonts w:asciiTheme="minorHAnsi" w:eastAsia="Calibri" w:hAnsiTheme="minorHAnsi" w:cstheme="minorHAnsi"/>
          <w:sz w:val="22"/>
          <w:szCs w:val="22"/>
        </w:rPr>
        <w:t>,</w:t>
      </w:r>
    </w:p>
    <w:p w14:paraId="245B9F9D" w14:textId="7597E7DA" w:rsidR="00766C9C" w:rsidRPr="00C51492" w:rsidRDefault="00B574C4" w:rsidP="005064EB">
      <w:pPr>
        <w:numPr>
          <w:ilvl w:val="1"/>
          <w:numId w:val="2"/>
        </w:numPr>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If services have already been initiated by an AHCCCS registered AzEIP provider not contracted with the </w:t>
      </w:r>
      <w:r w:rsidR="00C4241F"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 xml:space="preserve">, the </w:t>
      </w:r>
      <w:r w:rsidR="00C4241F" w:rsidRPr="00C51492">
        <w:rPr>
          <w:rFonts w:asciiTheme="minorHAnsi" w:eastAsia="Calibri" w:hAnsiTheme="minorHAnsi" w:cstheme="minorHAnsi"/>
          <w:sz w:val="22"/>
          <w:szCs w:val="22"/>
        </w:rPr>
        <w:t>Contractor shall</w:t>
      </w:r>
      <w:r w:rsidRPr="00C51492">
        <w:rPr>
          <w:rFonts w:asciiTheme="minorHAnsi" w:eastAsia="Calibri" w:hAnsiTheme="minorHAnsi" w:cstheme="minorHAnsi"/>
          <w:sz w:val="22"/>
          <w:szCs w:val="22"/>
        </w:rPr>
        <w:t xml:space="preserve"> authorize the AHCCCS registered AzEIP provider to continue providing services deemed medically necessary</w:t>
      </w:r>
      <w:r w:rsidR="003A3C7C" w:rsidRPr="00C51492">
        <w:rPr>
          <w:rFonts w:asciiTheme="minorHAnsi" w:eastAsia="Calibri" w:hAnsiTheme="minorHAnsi" w:cstheme="minorHAnsi"/>
          <w:sz w:val="22"/>
          <w:szCs w:val="22"/>
        </w:rPr>
        <w:t xml:space="preserve"> to maintain continuity of care,</w:t>
      </w:r>
      <w:r w:rsidR="00077C86" w:rsidRPr="00C51492">
        <w:rPr>
          <w:rFonts w:asciiTheme="minorHAnsi" w:eastAsia="Calibri" w:hAnsiTheme="minorHAnsi" w:cstheme="minorHAnsi"/>
          <w:sz w:val="22"/>
          <w:szCs w:val="22"/>
        </w:rPr>
        <w:t xml:space="preserve"> and</w:t>
      </w:r>
    </w:p>
    <w:p w14:paraId="245B9F9F" w14:textId="208A7D92" w:rsidR="006040C4" w:rsidRPr="00C51492" w:rsidRDefault="00B574C4" w:rsidP="63229DF1">
      <w:pPr>
        <w:numPr>
          <w:ilvl w:val="1"/>
          <w:numId w:val="2"/>
        </w:numPr>
        <w:tabs>
          <w:tab w:val="clear" w:pos="2070"/>
        </w:tabs>
        <w:ind w:left="1800" w:right="-270"/>
        <w:jc w:val="both"/>
        <w:rPr>
          <w:rFonts w:asciiTheme="minorHAnsi" w:eastAsia="Calibri" w:hAnsiTheme="minorHAnsi" w:cstheme="minorBidi"/>
          <w:sz w:val="22"/>
          <w:szCs w:val="22"/>
        </w:rPr>
      </w:pPr>
      <w:r w:rsidRPr="63229DF1">
        <w:rPr>
          <w:rFonts w:asciiTheme="minorHAnsi" w:eastAsia="Calibri" w:hAnsiTheme="minorHAnsi" w:cstheme="minorBidi"/>
          <w:sz w:val="22"/>
          <w:szCs w:val="22"/>
        </w:rPr>
        <w:t>AzEIP providers may only be reimbursed (a</w:t>
      </w:r>
      <w:r w:rsidR="006D471A" w:rsidRPr="63229DF1">
        <w:rPr>
          <w:rFonts w:asciiTheme="minorHAnsi" w:eastAsia="Calibri" w:hAnsiTheme="minorHAnsi" w:cstheme="minorBidi"/>
          <w:sz w:val="22"/>
          <w:szCs w:val="22"/>
        </w:rPr>
        <w:t>)</w:t>
      </w:r>
      <w:r w:rsidRPr="63229DF1">
        <w:rPr>
          <w:rFonts w:asciiTheme="minorHAnsi" w:eastAsia="Calibri" w:hAnsiTheme="minorHAnsi" w:cstheme="minorBidi"/>
          <w:sz w:val="22"/>
          <w:szCs w:val="22"/>
        </w:rPr>
        <w:t xml:space="preserve"> if they are AHCCCS registered and (b)</w:t>
      </w:r>
      <w:r w:rsidR="006D471A" w:rsidRPr="63229DF1">
        <w:rPr>
          <w:rFonts w:asciiTheme="minorHAnsi" w:eastAsia="Calibri" w:hAnsiTheme="minorHAnsi" w:cstheme="minorBidi"/>
          <w:sz w:val="22"/>
          <w:szCs w:val="22"/>
        </w:rPr>
        <w:t xml:space="preserve"> </w:t>
      </w:r>
      <w:r w:rsidRPr="63229DF1">
        <w:rPr>
          <w:rFonts w:asciiTheme="minorHAnsi" w:eastAsia="Calibri" w:hAnsiTheme="minorHAnsi" w:cstheme="minorBidi"/>
          <w:sz w:val="22"/>
          <w:szCs w:val="22"/>
        </w:rPr>
        <w:t>for the categories of services for which they are registered and that were provided.</w:t>
      </w:r>
      <w:r w:rsidR="00C4241F" w:rsidRPr="63229DF1">
        <w:rPr>
          <w:rFonts w:asciiTheme="minorHAnsi" w:eastAsia="Calibri" w:hAnsiTheme="minorHAnsi" w:cstheme="minorBidi"/>
          <w:sz w:val="22"/>
          <w:szCs w:val="22"/>
        </w:rPr>
        <w:t xml:space="preserve"> </w:t>
      </w:r>
      <w:r w:rsidRPr="63229DF1">
        <w:rPr>
          <w:rFonts w:asciiTheme="minorHAnsi" w:eastAsia="Calibri" w:hAnsiTheme="minorHAnsi" w:cstheme="minorBidi"/>
          <w:sz w:val="22"/>
          <w:szCs w:val="22"/>
        </w:rPr>
        <w:t xml:space="preserve"> Billing must be completed in ac</w:t>
      </w:r>
      <w:r w:rsidR="003A3C7C" w:rsidRPr="63229DF1">
        <w:rPr>
          <w:rFonts w:asciiTheme="minorHAnsi" w:eastAsia="Calibri" w:hAnsiTheme="minorHAnsi" w:cstheme="minorBidi"/>
          <w:sz w:val="22"/>
          <w:szCs w:val="22"/>
        </w:rPr>
        <w:t>cordance with AHCCCS guidelines</w:t>
      </w:r>
      <w:r w:rsidR="008977A3" w:rsidRPr="63229DF1">
        <w:rPr>
          <w:rFonts w:asciiTheme="minorHAnsi" w:eastAsia="Calibri" w:hAnsiTheme="minorHAnsi" w:cstheme="minorBidi"/>
          <w:sz w:val="22"/>
          <w:szCs w:val="22"/>
        </w:rPr>
        <w:t>.</w:t>
      </w:r>
      <w:r w:rsidR="003A3C7C" w:rsidRPr="63229DF1">
        <w:rPr>
          <w:rFonts w:asciiTheme="minorHAnsi" w:eastAsia="Calibri" w:hAnsiTheme="minorHAnsi" w:cstheme="minorBidi"/>
          <w:sz w:val="22"/>
          <w:szCs w:val="22"/>
        </w:rPr>
        <w:t xml:space="preserve"> </w:t>
      </w:r>
      <w:r w:rsidR="007F44D2" w:rsidRPr="007F44D2">
        <w:t xml:space="preserve"> </w:t>
      </w:r>
      <w:r w:rsidR="007F44D2" w:rsidRPr="007F44D2">
        <w:rPr>
          <w:rFonts w:asciiTheme="minorHAnsi" w:eastAsia="Calibri" w:hAnsiTheme="minorHAnsi" w:cstheme="minorBidi"/>
          <w:sz w:val="22"/>
          <w:szCs w:val="22"/>
        </w:rPr>
        <w:t xml:space="preserve">The AHCCCS AzEIP Speech Therapy Fee Schedule shall be utilized for payment of speech services when provided to an AHCCCS member who is receiving AzEIP </w:t>
      </w:r>
      <w:r w:rsidR="00F204D7" w:rsidRPr="007F44D2">
        <w:rPr>
          <w:rFonts w:asciiTheme="minorHAnsi" w:eastAsia="Calibri" w:hAnsiTheme="minorHAnsi" w:cstheme="minorBidi"/>
          <w:sz w:val="22"/>
          <w:szCs w:val="22"/>
        </w:rPr>
        <w:t>services unless</w:t>
      </w:r>
      <w:r w:rsidR="007F44D2" w:rsidRPr="007F44D2">
        <w:rPr>
          <w:rFonts w:asciiTheme="minorHAnsi" w:eastAsia="Calibri" w:hAnsiTheme="minorHAnsi" w:cstheme="minorBidi"/>
          <w:sz w:val="22"/>
          <w:szCs w:val="22"/>
        </w:rPr>
        <w:t xml:space="preserve"> the Contractor intends to contract for AzEIP services and has notified AHCCCS of the proposed rates in advance.</w:t>
      </w:r>
      <w:bookmarkStart w:id="0" w:name="_Ref132376966"/>
      <w:r w:rsidR="00660CE7" w:rsidRPr="00660CE7">
        <w:t xml:space="preserve"> </w:t>
      </w:r>
      <w:bookmarkEnd w:id="0"/>
    </w:p>
    <w:p w14:paraId="245B9FA1" w14:textId="2135B832" w:rsidR="006040C4" w:rsidRPr="00C51492" w:rsidRDefault="006040C4" w:rsidP="005064EB">
      <w:pPr>
        <w:numPr>
          <w:ilvl w:val="0"/>
          <w:numId w:val="2"/>
        </w:numPr>
        <w:tabs>
          <w:tab w:val="clear" w:pos="1350"/>
        </w:tabs>
        <w:ind w:left="144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If services are denied, Contractor</w:t>
      </w:r>
      <w:r w:rsidR="00C4241F" w:rsidRPr="00C51492">
        <w:rPr>
          <w:rFonts w:asciiTheme="minorHAnsi" w:eastAsia="Calibri" w:hAnsiTheme="minorHAnsi" w:cstheme="minorHAnsi"/>
          <w:sz w:val="22"/>
          <w:szCs w:val="22"/>
        </w:rPr>
        <w:t>s shall</w:t>
      </w:r>
      <w:r w:rsidRPr="00C51492">
        <w:rPr>
          <w:rFonts w:asciiTheme="minorHAnsi" w:eastAsia="Calibri" w:hAnsiTheme="minorHAnsi" w:cstheme="minorHAnsi"/>
          <w:sz w:val="22"/>
          <w:szCs w:val="22"/>
        </w:rPr>
        <w:t xml:space="preserve"> follow all </w:t>
      </w:r>
      <w:r w:rsidR="00F40F9A">
        <w:rPr>
          <w:rFonts w:asciiTheme="minorHAnsi" w:eastAsia="Calibri" w:hAnsiTheme="minorHAnsi" w:cstheme="minorHAnsi"/>
          <w:sz w:val="22"/>
          <w:szCs w:val="22"/>
        </w:rPr>
        <w:t xml:space="preserve">PA </w:t>
      </w:r>
      <w:r w:rsidRPr="00C51492">
        <w:rPr>
          <w:rFonts w:asciiTheme="minorHAnsi" w:eastAsia="Calibri" w:hAnsiTheme="minorHAnsi" w:cstheme="minorHAnsi"/>
          <w:sz w:val="22"/>
          <w:szCs w:val="22"/>
        </w:rPr>
        <w:t>requirements including sending a</w:t>
      </w:r>
      <w:r w:rsidR="00F61801">
        <w:rPr>
          <w:rFonts w:asciiTheme="minorHAnsi" w:eastAsia="Calibri" w:hAnsiTheme="minorHAnsi" w:cstheme="minorHAnsi"/>
          <w:sz w:val="22"/>
          <w:szCs w:val="22"/>
        </w:rPr>
        <w:t xml:space="preserve"> </w:t>
      </w:r>
      <w:r w:rsidR="00F61801" w:rsidRPr="00C51492">
        <w:rPr>
          <w:rFonts w:asciiTheme="minorHAnsi" w:eastAsia="Calibri" w:hAnsiTheme="minorHAnsi" w:cstheme="minorHAnsi"/>
          <w:sz w:val="22"/>
          <w:szCs w:val="22"/>
        </w:rPr>
        <w:t>Notice of Adverse Benefit Determination</w:t>
      </w:r>
      <w:r w:rsidRPr="00C51492">
        <w:rPr>
          <w:rFonts w:asciiTheme="minorHAnsi" w:eastAsia="Calibri" w:hAnsiTheme="minorHAnsi" w:cstheme="minorHAnsi"/>
          <w:sz w:val="22"/>
          <w:szCs w:val="22"/>
        </w:rPr>
        <w:t xml:space="preserve"> to the requesting provider and the member’s parent</w:t>
      </w:r>
      <w:r w:rsidR="00557F62" w:rsidRPr="00C51492">
        <w:rPr>
          <w:rFonts w:asciiTheme="minorHAnsi" w:eastAsia="Calibri" w:hAnsiTheme="minorHAnsi" w:cstheme="minorHAnsi"/>
          <w:sz w:val="22"/>
          <w:szCs w:val="22"/>
        </w:rPr>
        <w:t>/HCDM</w:t>
      </w:r>
      <w:r w:rsidR="009059E6">
        <w:rPr>
          <w:rFonts w:asciiTheme="minorHAnsi" w:eastAsia="Calibri" w:hAnsiTheme="minorHAnsi" w:cstheme="minorHAnsi"/>
          <w:sz w:val="22"/>
          <w:szCs w:val="22"/>
        </w:rPr>
        <w:t>,</w:t>
      </w:r>
      <w:r w:rsidR="000C55F7" w:rsidRPr="00C51492">
        <w:rPr>
          <w:rFonts w:asciiTheme="minorHAnsi" w:eastAsia="Calibri" w:hAnsiTheme="minorHAnsi" w:cstheme="minorHAnsi"/>
          <w:sz w:val="22"/>
          <w:szCs w:val="22"/>
        </w:rPr>
        <w:t xml:space="preserve"> DR</w:t>
      </w:r>
      <w:r w:rsidRPr="00C51492">
        <w:rPr>
          <w:rFonts w:asciiTheme="minorHAnsi" w:eastAsia="Calibri" w:hAnsiTheme="minorHAnsi" w:cstheme="minorHAnsi"/>
          <w:sz w:val="22"/>
          <w:szCs w:val="22"/>
        </w:rPr>
        <w:t xml:space="preserve">. </w:t>
      </w:r>
    </w:p>
    <w:p w14:paraId="518C72FC" w14:textId="77777777" w:rsidR="009059E6" w:rsidRDefault="009059E6" w:rsidP="005064EB">
      <w:pPr>
        <w:autoSpaceDE w:val="0"/>
        <w:autoSpaceDN w:val="0"/>
        <w:adjustRightInd w:val="0"/>
        <w:ind w:right="-270"/>
        <w:jc w:val="both"/>
        <w:rPr>
          <w:rFonts w:asciiTheme="minorHAnsi" w:eastAsia="Calibri" w:hAnsiTheme="minorHAnsi" w:cstheme="minorHAnsi"/>
          <w:sz w:val="22"/>
          <w:szCs w:val="22"/>
        </w:rPr>
      </w:pPr>
    </w:p>
    <w:p w14:paraId="393F28A5"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7750F6D9"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3800BEFC"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4800CF1E"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168B5CDE"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0B78486F"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564EF00A" w14:textId="77777777" w:rsidR="00F40F9A" w:rsidRDefault="00F40F9A" w:rsidP="005064EB">
      <w:pPr>
        <w:autoSpaceDE w:val="0"/>
        <w:autoSpaceDN w:val="0"/>
        <w:adjustRightInd w:val="0"/>
        <w:ind w:right="-270"/>
        <w:jc w:val="both"/>
        <w:rPr>
          <w:rFonts w:asciiTheme="minorHAnsi" w:eastAsia="Calibri" w:hAnsiTheme="minorHAnsi" w:cstheme="minorHAnsi"/>
          <w:sz w:val="22"/>
          <w:szCs w:val="22"/>
        </w:rPr>
      </w:pPr>
    </w:p>
    <w:p w14:paraId="2E115D79" w14:textId="77777777" w:rsidR="00F40F9A" w:rsidRPr="00C51492" w:rsidRDefault="00F40F9A" w:rsidP="005064EB">
      <w:pPr>
        <w:autoSpaceDE w:val="0"/>
        <w:autoSpaceDN w:val="0"/>
        <w:adjustRightInd w:val="0"/>
        <w:ind w:right="-270"/>
        <w:jc w:val="both"/>
        <w:rPr>
          <w:rFonts w:asciiTheme="minorHAnsi" w:eastAsia="Calibri" w:hAnsiTheme="minorHAnsi" w:cstheme="minorHAnsi"/>
          <w:sz w:val="22"/>
          <w:szCs w:val="22"/>
        </w:rPr>
      </w:pPr>
    </w:p>
    <w:p w14:paraId="245B9FA3" w14:textId="2F6DD202" w:rsidR="006040C4" w:rsidRPr="00C51492" w:rsidRDefault="006040C4" w:rsidP="005064EB">
      <w:pPr>
        <w:numPr>
          <w:ilvl w:val="0"/>
          <w:numId w:val="1"/>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lastRenderedPageBreak/>
        <w:t xml:space="preserve">Referral to AzEIP: </w:t>
      </w:r>
      <w:r w:rsidR="00685CC7"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After the completion of the evaluation, the provider who conducted the evaluation submit</w:t>
      </w:r>
      <w:r w:rsidR="00C4241F" w:rsidRPr="00C51492">
        <w:rPr>
          <w:rFonts w:asciiTheme="minorHAnsi" w:eastAsia="Calibri" w:hAnsiTheme="minorHAnsi" w:cstheme="minorHAnsi"/>
          <w:sz w:val="22"/>
          <w:szCs w:val="22"/>
        </w:rPr>
        <w:t>s</w:t>
      </w:r>
      <w:r w:rsidRPr="00C51492">
        <w:rPr>
          <w:rFonts w:asciiTheme="minorHAnsi" w:eastAsia="Calibri" w:hAnsiTheme="minorHAnsi" w:cstheme="minorHAnsi"/>
          <w:sz w:val="22"/>
          <w:szCs w:val="22"/>
        </w:rPr>
        <w:t xml:space="preserve"> an Evaluation Report to the PCP (requesting provider if other than the PCP) and the </w:t>
      </w:r>
      <w:r w:rsidR="00C4241F" w:rsidRPr="00C51492">
        <w:rPr>
          <w:rFonts w:asciiTheme="minorHAnsi" w:eastAsia="Calibri" w:hAnsiTheme="minorHAnsi" w:cstheme="minorHAnsi"/>
          <w:sz w:val="22"/>
          <w:szCs w:val="22"/>
        </w:rPr>
        <w:t>Contractor’s</w:t>
      </w:r>
      <w:r w:rsidRPr="00C51492">
        <w:rPr>
          <w:rFonts w:asciiTheme="minorHAnsi" w:eastAsia="Calibri" w:hAnsiTheme="minorHAnsi" w:cstheme="minorHAnsi"/>
          <w:sz w:val="22"/>
          <w:szCs w:val="22"/>
        </w:rPr>
        <w:t xml:space="preserve"> </w:t>
      </w:r>
      <w:r w:rsidR="00F40F9A">
        <w:rPr>
          <w:rFonts w:asciiTheme="minorHAnsi" w:eastAsia="Calibri" w:hAnsiTheme="minorHAnsi" w:cstheme="minorHAnsi"/>
          <w:sz w:val="22"/>
          <w:szCs w:val="22"/>
        </w:rPr>
        <w:t>PA</w:t>
      </w:r>
      <w:r w:rsidRPr="00C51492">
        <w:rPr>
          <w:rFonts w:asciiTheme="minorHAnsi" w:eastAsia="Calibri" w:hAnsiTheme="minorHAnsi" w:cstheme="minorHAnsi"/>
          <w:sz w:val="22"/>
          <w:szCs w:val="22"/>
        </w:rPr>
        <w:t xml:space="preserve"> department for authorization of medically necessary services. </w:t>
      </w:r>
    </w:p>
    <w:p w14:paraId="245B9FA5" w14:textId="1D43412E" w:rsidR="00766C9C" w:rsidRPr="00C51492" w:rsidRDefault="006040C4" w:rsidP="005064EB">
      <w:pPr>
        <w:numPr>
          <w:ilvl w:val="0"/>
          <w:numId w:val="10"/>
        </w:numPr>
        <w:tabs>
          <w:tab w:val="clear" w:pos="1368"/>
        </w:tabs>
        <w:autoSpaceDE w:val="0"/>
        <w:autoSpaceDN w:val="0"/>
        <w:adjustRightInd w:val="0"/>
        <w:ind w:left="1440" w:right="-270" w:hanging="36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If the evaluation indicates that the child scored two standard deviations below the mean, which generally translates to AzEIPs eligibility criteria of 50</w:t>
      </w:r>
      <w:r w:rsidR="00A64734">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developmental delay, the child will continue to receive all medically necessary EPSDT covered services through the </w:t>
      </w:r>
      <w:r w:rsidR="00C4241F"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 xml:space="preserve">. </w:t>
      </w:r>
      <w:r w:rsidR="00A451D3"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The </w:t>
      </w:r>
      <w:r w:rsidR="00A804C1"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w:t>
      </w:r>
      <w:r w:rsidR="00C4241F" w:rsidRPr="00C51492">
        <w:rPr>
          <w:rFonts w:asciiTheme="minorHAnsi" w:eastAsia="Calibri" w:hAnsiTheme="minorHAnsi" w:cstheme="minorHAnsi"/>
          <w:sz w:val="22"/>
          <w:szCs w:val="22"/>
        </w:rPr>
        <w:t xml:space="preserve">aternal </w:t>
      </w:r>
      <w:r w:rsidRPr="00C51492">
        <w:rPr>
          <w:rFonts w:asciiTheme="minorHAnsi" w:eastAsia="Calibri" w:hAnsiTheme="minorHAnsi" w:cstheme="minorHAnsi"/>
          <w:sz w:val="22"/>
          <w:szCs w:val="22"/>
        </w:rPr>
        <w:t>C</w:t>
      </w:r>
      <w:r w:rsidR="00C4241F" w:rsidRPr="00C51492">
        <w:rPr>
          <w:rFonts w:asciiTheme="minorHAnsi" w:eastAsia="Calibri" w:hAnsiTheme="minorHAnsi" w:cstheme="minorHAnsi"/>
          <w:sz w:val="22"/>
          <w:szCs w:val="22"/>
        </w:rPr>
        <w:t xml:space="preserve">hild </w:t>
      </w:r>
      <w:r w:rsidRPr="00C51492">
        <w:rPr>
          <w:rFonts w:asciiTheme="minorHAnsi" w:eastAsia="Calibri" w:hAnsiTheme="minorHAnsi" w:cstheme="minorHAnsi"/>
          <w:sz w:val="22"/>
          <w:szCs w:val="22"/>
        </w:rPr>
        <w:t>H</w:t>
      </w:r>
      <w:r w:rsidR="00C4241F" w:rsidRPr="00C51492">
        <w:rPr>
          <w:rFonts w:asciiTheme="minorHAnsi" w:eastAsia="Calibri" w:hAnsiTheme="minorHAnsi" w:cstheme="minorHAnsi"/>
          <w:sz w:val="22"/>
          <w:szCs w:val="22"/>
        </w:rPr>
        <w:t>ealth</w:t>
      </w:r>
      <w:r w:rsidRPr="00C51492">
        <w:rPr>
          <w:rFonts w:asciiTheme="minorHAnsi" w:eastAsia="Calibri" w:hAnsiTheme="minorHAnsi" w:cstheme="minorHAnsi"/>
          <w:sz w:val="22"/>
          <w:szCs w:val="22"/>
        </w:rPr>
        <w:t xml:space="preserve"> </w:t>
      </w:r>
      <w:r w:rsidR="00C4241F" w:rsidRPr="00C51492">
        <w:rPr>
          <w:rFonts w:asciiTheme="minorHAnsi" w:eastAsia="Calibri" w:hAnsiTheme="minorHAnsi" w:cstheme="minorHAnsi"/>
          <w:sz w:val="22"/>
          <w:szCs w:val="22"/>
        </w:rPr>
        <w:t>(MCH) C</w:t>
      </w:r>
      <w:r w:rsidRPr="00C51492">
        <w:rPr>
          <w:rFonts w:asciiTheme="minorHAnsi" w:eastAsia="Calibri" w:hAnsiTheme="minorHAnsi" w:cstheme="minorHAnsi"/>
          <w:sz w:val="22"/>
          <w:szCs w:val="22"/>
        </w:rPr>
        <w:t>oordinator</w:t>
      </w:r>
      <w:r w:rsidR="00FE0324">
        <w:rPr>
          <w:rFonts w:asciiTheme="minorHAnsi" w:eastAsia="Calibri" w:hAnsiTheme="minorHAnsi" w:cstheme="minorHAnsi"/>
          <w:sz w:val="22"/>
          <w:szCs w:val="22"/>
        </w:rPr>
        <w:t xml:space="preserve"> or designee</w:t>
      </w:r>
      <w:r w:rsidRPr="00C51492">
        <w:rPr>
          <w:rFonts w:asciiTheme="minorHAnsi" w:eastAsia="Calibri" w:hAnsiTheme="minorHAnsi" w:cstheme="minorHAnsi"/>
          <w:sz w:val="22"/>
          <w:szCs w:val="22"/>
        </w:rPr>
        <w:t xml:space="preserve"> </w:t>
      </w:r>
      <w:r w:rsidR="00C4241F" w:rsidRPr="00C51492">
        <w:rPr>
          <w:rFonts w:asciiTheme="minorHAnsi" w:eastAsia="Calibri" w:hAnsiTheme="minorHAnsi" w:cstheme="minorHAnsi"/>
          <w:sz w:val="22"/>
          <w:szCs w:val="22"/>
        </w:rPr>
        <w:t xml:space="preserve">shall </w:t>
      </w:r>
      <w:r w:rsidRPr="00C51492">
        <w:rPr>
          <w:rFonts w:asciiTheme="minorHAnsi" w:eastAsia="Calibri" w:hAnsiTheme="minorHAnsi" w:cstheme="minorHAnsi"/>
          <w:sz w:val="22"/>
          <w:szCs w:val="22"/>
        </w:rPr>
        <w:t>refer the child to AzEIP for non-medically necessary services that are not covered by Medicaid but</w:t>
      </w:r>
      <w:r w:rsidR="00B66814" w:rsidRPr="00C51492">
        <w:rPr>
          <w:rFonts w:asciiTheme="minorHAnsi" w:eastAsia="Calibri" w:hAnsiTheme="minorHAnsi" w:cstheme="minorHAnsi"/>
          <w:sz w:val="22"/>
          <w:szCs w:val="22"/>
        </w:rPr>
        <w:t xml:space="preserve"> are covered under IDEA Part C, and</w:t>
      </w:r>
      <w:r w:rsidRPr="00C51492">
        <w:rPr>
          <w:rFonts w:asciiTheme="minorHAnsi" w:eastAsia="Calibri" w:hAnsiTheme="minorHAnsi" w:cstheme="minorHAnsi"/>
          <w:sz w:val="22"/>
          <w:szCs w:val="22"/>
        </w:rPr>
        <w:t xml:space="preserve"> </w:t>
      </w:r>
    </w:p>
    <w:p w14:paraId="245B9FA6" w14:textId="2B547046" w:rsidR="006040C4" w:rsidRPr="00C51492" w:rsidRDefault="006040C4" w:rsidP="005064EB">
      <w:pPr>
        <w:numPr>
          <w:ilvl w:val="0"/>
          <w:numId w:val="10"/>
        </w:numPr>
        <w:tabs>
          <w:tab w:val="clear" w:pos="1368"/>
        </w:tabs>
        <w:autoSpaceDE w:val="0"/>
        <w:autoSpaceDN w:val="0"/>
        <w:adjustRightInd w:val="0"/>
        <w:ind w:left="1440" w:right="-270" w:hanging="36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If the evaluation report indicates that the child does not have a 50</w:t>
      </w:r>
      <w:r w:rsidR="00A64734">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developmental</w:t>
      </w:r>
      <w:r w:rsidR="00C4241F"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delay, the </w:t>
      </w:r>
      <w:r w:rsidR="00A804C1"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MCH Coordinator</w:t>
      </w:r>
      <w:r w:rsidR="00B22E9E">
        <w:rPr>
          <w:rFonts w:asciiTheme="minorHAnsi" w:eastAsia="Calibri" w:hAnsiTheme="minorHAnsi" w:cstheme="minorHAnsi"/>
          <w:sz w:val="22"/>
          <w:szCs w:val="22"/>
        </w:rPr>
        <w:t xml:space="preserve"> or designee</w:t>
      </w:r>
      <w:r w:rsidRPr="00C51492">
        <w:rPr>
          <w:rFonts w:asciiTheme="minorHAnsi" w:eastAsia="Calibri" w:hAnsiTheme="minorHAnsi" w:cstheme="minorHAnsi"/>
          <w:sz w:val="22"/>
          <w:szCs w:val="22"/>
        </w:rPr>
        <w:t xml:space="preserve"> will continue to coordinate medically necessary care and services for the child</w:t>
      </w:r>
      <w:r w:rsidR="009B7A18">
        <w:rPr>
          <w:rFonts w:asciiTheme="minorHAnsi" w:eastAsia="Calibri" w:hAnsiTheme="minorHAnsi" w:cstheme="minorHAnsi"/>
          <w:sz w:val="22"/>
          <w:szCs w:val="22"/>
        </w:rPr>
        <w:t>,</w:t>
      </w:r>
      <w:r w:rsidR="0067502E">
        <w:rPr>
          <w:rFonts w:asciiTheme="minorHAnsi" w:eastAsia="Calibri" w:hAnsiTheme="minorHAnsi" w:cstheme="minorHAnsi"/>
          <w:sz w:val="22"/>
          <w:szCs w:val="22"/>
        </w:rPr>
        <w:t xml:space="preserve"> </w:t>
      </w:r>
      <w:r w:rsidR="009B7A18">
        <w:rPr>
          <w:rFonts w:asciiTheme="minorHAnsi" w:eastAsia="Calibri" w:hAnsiTheme="minorHAnsi" w:cstheme="minorHAnsi"/>
          <w:sz w:val="22"/>
          <w:szCs w:val="22"/>
        </w:rPr>
        <w:t xml:space="preserve">including anticipatory guidance for the </w:t>
      </w:r>
      <w:r w:rsidR="0067502E">
        <w:rPr>
          <w:rFonts w:asciiTheme="minorHAnsi" w:eastAsia="Calibri" w:hAnsiTheme="minorHAnsi" w:cstheme="minorHAnsi"/>
          <w:sz w:val="22"/>
          <w:szCs w:val="22"/>
        </w:rPr>
        <w:t>member’s parent/</w:t>
      </w:r>
      <w:r w:rsidR="005846D7">
        <w:rPr>
          <w:rFonts w:asciiTheme="minorHAnsi" w:eastAsia="Calibri" w:hAnsiTheme="minorHAnsi" w:cstheme="minorHAnsi"/>
          <w:sz w:val="22"/>
          <w:szCs w:val="22"/>
        </w:rPr>
        <w:t>HCDM, DR.</w:t>
      </w:r>
      <w:r w:rsidRPr="00C51492">
        <w:rPr>
          <w:rFonts w:asciiTheme="minorHAnsi" w:eastAsia="Calibri" w:hAnsiTheme="minorHAnsi" w:cstheme="minorHAnsi"/>
          <w:sz w:val="22"/>
          <w:szCs w:val="22"/>
        </w:rPr>
        <w:t xml:space="preserve"> </w:t>
      </w:r>
    </w:p>
    <w:p w14:paraId="245B9FA7" w14:textId="77777777" w:rsidR="006040C4" w:rsidRPr="00C51492" w:rsidRDefault="006040C4" w:rsidP="005064EB">
      <w:pPr>
        <w:ind w:left="1440" w:right="-270"/>
        <w:jc w:val="both"/>
        <w:rPr>
          <w:rFonts w:asciiTheme="minorHAnsi" w:eastAsia="Calibri" w:hAnsiTheme="minorHAnsi" w:cstheme="minorHAnsi"/>
          <w:i/>
          <w:iCs/>
          <w:sz w:val="22"/>
          <w:szCs w:val="22"/>
        </w:rPr>
      </w:pPr>
    </w:p>
    <w:p w14:paraId="245B9FA8" w14:textId="3798E949" w:rsidR="006040C4" w:rsidRPr="00C51492" w:rsidRDefault="006040C4" w:rsidP="005064EB">
      <w:pPr>
        <w:numPr>
          <w:ilvl w:val="0"/>
          <w:numId w:val="1"/>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The </w:t>
      </w:r>
      <w:r w:rsidR="00C4241F" w:rsidRPr="00C51492">
        <w:rPr>
          <w:rFonts w:asciiTheme="minorHAnsi" w:eastAsia="Calibri" w:hAnsiTheme="minorHAnsi" w:cstheme="minorHAnsi"/>
          <w:sz w:val="22"/>
          <w:szCs w:val="22"/>
        </w:rPr>
        <w:t>Contractor shall</w:t>
      </w:r>
      <w:r w:rsidRPr="00C51492">
        <w:rPr>
          <w:rFonts w:asciiTheme="minorHAnsi" w:eastAsia="Calibri" w:hAnsiTheme="minorHAnsi" w:cstheme="minorHAnsi"/>
          <w:sz w:val="22"/>
          <w:szCs w:val="22"/>
        </w:rPr>
        <w:t xml:space="preserve"> not delay or postpone the initiation of medically necessary EPSDT services while waiting for the AzEIP eligibility or the IFSP process. </w:t>
      </w:r>
    </w:p>
    <w:p w14:paraId="245B9FA9" w14:textId="77777777" w:rsidR="006040C4" w:rsidRPr="00C51492" w:rsidRDefault="006040C4" w:rsidP="005064EB">
      <w:pPr>
        <w:ind w:right="-270"/>
        <w:jc w:val="both"/>
        <w:rPr>
          <w:rFonts w:asciiTheme="minorHAnsi" w:eastAsia="Calibri" w:hAnsiTheme="minorHAnsi" w:cstheme="minorHAnsi"/>
          <w:sz w:val="22"/>
          <w:szCs w:val="22"/>
        </w:rPr>
      </w:pPr>
    </w:p>
    <w:p w14:paraId="245B9FAA" w14:textId="3331CB74" w:rsidR="006040C4" w:rsidRPr="00C51492" w:rsidRDefault="00C4241F" w:rsidP="005064EB">
      <w:pPr>
        <w:numPr>
          <w:ilvl w:val="0"/>
          <w:numId w:val="1"/>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Contractors</w:t>
      </w:r>
      <w:r w:rsidR="006040C4" w:rsidRPr="00C51492">
        <w:rPr>
          <w:rFonts w:asciiTheme="minorHAnsi" w:eastAsia="Calibri" w:hAnsiTheme="minorHAnsi" w:cstheme="minorHAnsi"/>
          <w:sz w:val="22"/>
          <w:szCs w:val="22"/>
        </w:rPr>
        <w:t xml:space="preserve"> and AzEIP </w:t>
      </w:r>
      <w:r w:rsidRPr="00C51492">
        <w:rPr>
          <w:rFonts w:asciiTheme="minorHAnsi" w:eastAsia="Calibri" w:hAnsiTheme="minorHAnsi" w:cstheme="minorHAnsi"/>
          <w:sz w:val="22"/>
          <w:szCs w:val="22"/>
        </w:rPr>
        <w:t xml:space="preserve">shall </w:t>
      </w:r>
      <w:r w:rsidR="006040C4" w:rsidRPr="00C51492">
        <w:rPr>
          <w:rFonts w:asciiTheme="minorHAnsi" w:eastAsia="Calibri" w:hAnsiTheme="minorHAnsi" w:cstheme="minorHAnsi"/>
          <w:sz w:val="22"/>
          <w:szCs w:val="22"/>
        </w:rPr>
        <w:t xml:space="preserve">continue to coordinate services for </w:t>
      </w:r>
      <w:r w:rsidRPr="00C51492">
        <w:rPr>
          <w:rFonts w:asciiTheme="minorHAnsi" w:eastAsia="Calibri" w:hAnsiTheme="minorHAnsi" w:cstheme="minorHAnsi"/>
          <w:sz w:val="22"/>
          <w:szCs w:val="22"/>
        </w:rPr>
        <w:t>members</w:t>
      </w:r>
      <w:r w:rsidR="006040C4" w:rsidRPr="00C51492">
        <w:rPr>
          <w:rFonts w:asciiTheme="minorHAnsi" w:eastAsia="Calibri" w:hAnsiTheme="minorHAnsi" w:cstheme="minorHAnsi"/>
          <w:sz w:val="22"/>
          <w:szCs w:val="22"/>
        </w:rPr>
        <w:t xml:space="preserve"> who are eligible for and enrolled in both AzEIP and Medicaid. </w:t>
      </w:r>
      <w:r w:rsidR="00480613" w:rsidRPr="00C51492">
        <w:rPr>
          <w:rFonts w:asciiTheme="minorHAnsi" w:eastAsia="Calibri" w:hAnsiTheme="minorHAnsi" w:cstheme="minorHAnsi"/>
          <w:sz w:val="22"/>
          <w:szCs w:val="22"/>
        </w:rPr>
        <w:t xml:space="preserve"> </w:t>
      </w:r>
      <w:r w:rsidR="006040C4" w:rsidRPr="00C51492">
        <w:rPr>
          <w:rFonts w:asciiTheme="minorHAnsi" w:eastAsia="Calibri" w:hAnsiTheme="minorHAnsi" w:cstheme="minorHAnsi"/>
          <w:sz w:val="22"/>
          <w:szCs w:val="22"/>
        </w:rPr>
        <w:t>The</w:t>
      </w:r>
      <w:r w:rsidR="00A804C1" w:rsidRPr="00C51492">
        <w:rPr>
          <w:rFonts w:asciiTheme="minorHAnsi" w:eastAsia="Calibri" w:hAnsiTheme="minorHAnsi" w:cstheme="minorHAnsi"/>
          <w:sz w:val="22"/>
          <w:szCs w:val="22"/>
        </w:rPr>
        <w:t xml:space="preserve"> Contractor’s</w:t>
      </w:r>
      <w:r w:rsidR="006040C4" w:rsidRPr="00C51492">
        <w:rPr>
          <w:rFonts w:asciiTheme="minorHAnsi" w:eastAsia="Calibri" w:hAnsiTheme="minorHAnsi" w:cstheme="minorHAnsi"/>
          <w:sz w:val="22"/>
          <w:szCs w:val="22"/>
        </w:rPr>
        <w:t xml:space="preserve"> MCH Coordinator or designee</w:t>
      </w:r>
      <w:r w:rsidR="006040C4" w:rsidRPr="00C51492">
        <w:rPr>
          <w:rFonts w:asciiTheme="minorHAnsi" w:eastAsia="Calibri" w:hAnsiTheme="minorHAnsi" w:cstheme="minorHAnsi"/>
          <w:i/>
          <w:iCs/>
          <w:sz w:val="22"/>
          <w:szCs w:val="22"/>
        </w:rPr>
        <w:t xml:space="preserve"> </w:t>
      </w:r>
      <w:r w:rsidR="006040C4" w:rsidRPr="00C51492">
        <w:rPr>
          <w:rFonts w:asciiTheme="minorHAnsi" w:eastAsia="Calibri" w:hAnsiTheme="minorHAnsi" w:cstheme="minorHAnsi"/>
          <w:sz w:val="22"/>
          <w:szCs w:val="22"/>
        </w:rPr>
        <w:t>assists the parent/</w:t>
      </w:r>
      <w:r w:rsidR="005846D7" w:rsidRPr="00C51492">
        <w:rPr>
          <w:rFonts w:asciiTheme="minorHAnsi" w:eastAsia="Calibri" w:hAnsiTheme="minorHAnsi" w:cstheme="minorHAnsi"/>
          <w:sz w:val="22"/>
          <w:szCs w:val="22"/>
        </w:rPr>
        <w:t>HCDM</w:t>
      </w:r>
      <w:r w:rsidR="005846D7">
        <w:rPr>
          <w:rFonts w:asciiTheme="minorHAnsi" w:eastAsia="Calibri" w:hAnsiTheme="minorHAnsi" w:cstheme="minorHAnsi"/>
          <w:sz w:val="22"/>
          <w:szCs w:val="22"/>
        </w:rPr>
        <w:t>,</w:t>
      </w:r>
      <w:r w:rsidR="005846D7" w:rsidRPr="00C51492">
        <w:rPr>
          <w:rFonts w:asciiTheme="minorHAnsi" w:eastAsia="Calibri" w:hAnsiTheme="minorHAnsi" w:cstheme="minorHAnsi"/>
          <w:sz w:val="22"/>
          <w:szCs w:val="22"/>
        </w:rPr>
        <w:t xml:space="preserve"> DR</w:t>
      </w:r>
      <w:r w:rsidR="005F2F64" w:rsidRPr="00C51492">
        <w:rPr>
          <w:rStyle w:val="CommentReference"/>
          <w:rFonts w:asciiTheme="minorHAnsi" w:hAnsiTheme="minorHAnsi" w:cstheme="minorHAnsi"/>
          <w:sz w:val="22"/>
          <w:szCs w:val="22"/>
        </w:rPr>
        <w:t xml:space="preserve"> </w:t>
      </w:r>
      <w:r w:rsidR="005F2F64" w:rsidRPr="00C51492">
        <w:rPr>
          <w:rFonts w:asciiTheme="minorHAnsi" w:eastAsia="Calibri" w:hAnsiTheme="minorHAnsi" w:cstheme="minorHAnsi"/>
          <w:sz w:val="22"/>
          <w:szCs w:val="22"/>
        </w:rPr>
        <w:t>in</w:t>
      </w:r>
      <w:r w:rsidR="006040C4" w:rsidRPr="00C51492">
        <w:rPr>
          <w:rFonts w:asciiTheme="minorHAnsi" w:eastAsia="Calibri" w:hAnsiTheme="minorHAnsi" w:cstheme="minorHAnsi"/>
          <w:sz w:val="22"/>
          <w:szCs w:val="22"/>
        </w:rPr>
        <w:t xml:space="preserve"> scheduling the EPSDT covered services, as necessary or as requested. </w:t>
      </w:r>
      <w:r w:rsidR="00480613" w:rsidRPr="00C51492">
        <w:rPr>
          <w:rFonts w:asciiTheme="minorHAnsi" w:eastAsia="Calibri" w:hAnsiTheme="minorHAnsi" w:cstheme="minorHAnsi"/>
          <w:sz w:val="22"/>
          <w:szCs w:val="22"/>
        </w:rPr>
        <w:t xml:space="preserve"> </w:t>
      </w:r>
      <w:r w:rsidR="006040C4" w:rsidRPr="00C51492">
        <w:rPr>
          <w:rFonts w:asciiTheme="minorHAnsi" w:eastAsia="Calibri" w:hAnsiTheme="minorHAnsi" w:cstheme="minorHAnsi"/>
          <w:sz w:val="22"/>
          <w:szCs w:val="22"/>
        </w:rPr>
        <w:t xml:space="preserve">The EPSDT services will be provided by the </w:t>
      </w:r>
      <w:r w:rsidRPr="00C51492">
        <w:rPr>
          <w:rFonts w:asciiTheme="minorHAnsi" w:eastAsia="Calibri" w:hAnsiTheme="minorHAnsi" w:cstheme="minorHAnsi"/>
          <w:sz w:val="22"/>
          <w:szCs w:val="22"/>
        </w:rPr>
        <w:t>Contractor’s</w:t>
      </w:r>
      <w:r w:rsidR="006040C4" w:rsidRPr="00C51492">
        <w:rPr>
          <w:rFonts w:asciiTheme="minorHAnsi" w:eastAsia="Calibri" w:hAnsiTheme="minorHAnsi" w:cstheme="minorHAnsi"/>
          <w:sz w:val="22"/>
          <w:szCs w:val="22"/>
        </w:rPr>
        <w:t xml:space="preserve"> contracted provider (or AzEIP service provider reimbursed by the </w:t>
      </w:r>
      <w:r w:rsidRPr="00C51492">
        <w:rPr>
          <w:rFonts w:asciiTheme="minorHAnsi" w:eastAsia="Calibri" w:hAnsiTheme="minorHAnsi" w:cstheme="minorHAnsi"/>
          <w:sz w:val="22"/>
          <w:szCs w:val="22"/>
        </w:rPr>
        <w:t>Contractor</w:t>
      </w:r>
      <w:r w:rsidR="006040C4" w:rsidRPr="00C51492">
        <w:rPr>
          <w:rFonts w:asciiTheme="minorHAnsi" w:eastAsia="Calibri" w:hAnsiTheme="minorHAnsi" w:cstheme="minorHAnsi"/>
          <w:sz w:val="22"/>
          <w:szCs w:val="22"/>
        </w:rPr>
        <w:t xml:space="preserve">) until the services are determined by the PCP and </w:t>
      </w:r>
      <w:r w:rsidR="003D4A3E">
        <w:rPr>
          <w:rFonts w:asciiTheme="minorHAnsi" w:eastAsia="Calibri" w:hAnsiTheme="minorHAnsi" w:cstheme="minorHAnsi"/>
          <w:sz w:val="22"/>
          <w:szCs w:val="22"/>
        </w:rPr>
        <w:t xml:space="preserve">servicing </w:t>
      </w:r>
      <w:r w:rsidR="006040C4" w:rsidRPr="00C51492">
        <w:rPr>
          <w:rFonts w:asciiTheme="minorHAnsi" w:eastAsia="Calibri" w:hAnsiTheme="minorHAnsi" w:cstheme="minorHAnsi"/>
          <w:sz w:val="22"/>
          <w:szCs w:val="22"/>
        </w:rPr>
        <w:t xml:space="preserve">provider to no longer be medically necessary. </w:t>
      </w:r>
    </w:p>
    <w:p w14:paraId="725C85D6" w14:textId="6DB99EEA" w:rsidR="00376A19" w:rsidRPr="002D73D9" w:rsidRDefault="00376A19" w:rsidP="005064EB">
      <w:pPr>
        <w:ind w:right="-270"/>
        <w:rPr>
          <w:rFonts w:asciiTheme="minorHAnsi" w:eastAsia="Calibri" w:hAnsiTheme="minorHAnsi" w:cstheme="minorHAnsi"/>
          <w:sz w:val="22"/>
          <w:szCs w:val="22"/>
        </w:rPr>
      </w:pPr>
    </w:p>
    <w:p w14:paraId="4CB401CB" w14:textId="6F13321A" w:rsidR="00684A3A" w:rsidRPr="00C51492" w:rsidRDefault="00684A3A" w:rsidP="005064EB">
      <w:pPr>
        <w:numPr>
          <w:ilvl w:val="0"/>
          <w:numId w:val="1"/>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For those members two years nine months of age or older who have not initiated services, the Contractor may choose to assign the member to a contracted provider within the Contractor’s provider network to maintain</w:t>
      </w:r>
      <w:r w:rsidRPr="00C51492">
        <w:rPr>
          <w:rFonts w:asciiTheme="minorHAnsi" w:hAnsiTheme="minorHAnsi" w:cstheme="minorHAnsi"/>
          <w:sz w:val="22"/>
          <w:szCs w:val="22"/>
        </w:rPr>
        <w:t xml:space="preserve"> continuity of care as the member ages out of the AzEIP program.</w:t>
      </w:r>
    </w:p>
    <w:p w14:paraId="0E0EF6B2" w14:textId="77777777" w:rsidR="000C55F7" w:rsidRPr="00C51492" w:rsidRDefault="000C55F7" w:rsidP="005064EB">
      <w:pPr>
        <w:ind w:left="990" w:right="-270"/>
        <w:jc w:val="both"/>
        <w:rPr>
          <w:rFonts w:asciiTheme="minorHAnsi" w:eastAsia="Calibri" w:hAnsiTheme="minorHAnsi" w:cstheme="minorHAnsi"/>
          <w:sz w:val="22"/>
          <w:szCs w:val="22"/>
        </w:rPr>
      </w:pPr>
    </w:p>
    <w:p w14:paraId="245B9FAC" w14:textId="4733DB53" w:rsidR="006040C4" w:rsidRPr="00C51492" w:rsidRDefault="00B0267C" w:rsidP="005064EB">
      <w:pPr>
        <w:pStyle w:val="ListParagraph"/>
        <w:numPr>
          <w:ilvl w:val="0"/>
          <w:numId w:val="8"/>
        </w:numPr>
        <w:ind w:left="720" w:right="-270"/>
        <w:rPr>
          <w:rFonts w:asciiTheme="minorHAnsi" w:eastAsia="Calibri" w:hAnsiTheme="minorHAnsi" w:cstheme="minorHAnsi"/>
          <w:b/>
          <w:caps/>
          <w:sz w:val="22"/>
          <w:szCs w:val="22"/>
        </w:rPr>
      </w:pPr>
      <w:r w:rsidRPr="00C51492">
        <w:rPr>
          <w:rFonts w:asciiTheme="minorHAnsi" w:eastAsia="Calibri" w:hAnsiTheme="minorHAnsi" w:cstheme="minorHAnsi"/>
          <w:b/>
          <w:caps/>
          <w:sz w:val="22"/>
          <w:szCs w:val="22"/>
        </w:rPr>
        <w:t>A</w:t>
      </w:r>
      <w:r w:rsidR="006040C4" w:rsidRPr="00C51492">
        <w:rPr>
          <w:rFonts w:asciiTheme="minorHAnsi" w:eastAsia="Calibri" w:hAnsiTheme="minorHAnsi" w:cstheme="minorHAnsi"/>
          <w:b/>
          <w:caps/>
          <w:sz w:val="22"/>
          <w:szCs w:val="22"/>
        </w:rPr>
        <w:t>zEIP Initiated Service Requests</w:t>
      </w:r>
    </w:p>
    <w:p w14:paraId="6DA5E18A" w14:textId="77777777" w:rsidR="00030891" w:rsidRPr="00C51492" w:rsidRDefault="00030891" w:rsidP="005064EB">
      <w:pPr>
        <w:ind w:right="-270"/>
        <w:jc w:val="both"/>
        <w:rPr>
          <w:rFonts w:asciiTheme="minorHAnsi" w:eastAsia="Calibri" w:hAnsiTheme="minorHAnsi" w:cstheme="minorHAnsi"/>
          <w:sz w:val="22"/>
          <w:szCs w:val="22"/>
        </w:rPr>
      </w:pPr>
    </w:p>
    <w:p w14:paraId="245B9FAE" w14:textId="6A41867C" w:rsidR="006040C4" w:rsidRPr="00C51492" w:rsidRDefault="006040C4" w:rsidP="005064EB">
      <w:pPr>
        <w:keepNext/>
        <w:ind w:left="720" w:right="-270"/>
        <w:jc w:val="both"/>
        <w:outlineLvl w:val="1"/>
        <w:rPr>
          <w:rFonts w:asciiTheme="minorHAnsi" w:eastAsia="Calibri" w:hAnsiTheme="minorHAnsi" w:cstheme="minorHAnsi"/>
          <w:bCs/>
          <w:sz w:val="22"/>
          <w:szCs w:val="22"/>
        </w:rPr>
      </w:pPr>
      <w:r w:rsidRPr="00C51492">
        <w:rPr>
          <w:rFonts w:asciiTheme="minorHAnsi" w:eastAsia="Calibri" w:hAnsiTheme="minorHAnsi" w:cstheme="minorHAnsi"/>
          <w:bCs/>
          <w:sz w:val="22"/>
          <w:szCs w:val="22"/>
        </w:rPr>
        <w:t>When concerns about a Medicaid enrolled child’s development are initially identified by AzEIP:</w:t>
      </w:r>
    </w:p>
    <w:p w14:paraId="245B9FAF" w14:textId="77777777" w:rsidR="006040C4" w:rsidRPr="00C51492" w:rsidRDefault="006040C4" w:rsidP="005064EB">
      <w:pPr>
        <w:ind w:right="-270"/>
        <w:jc w:val="both"/>
        <w:rPr>
          <w:rFonts w:asciiTheme="minorHAnsi" w:eastAsia="Calibri" w:hAnsiTheme="minorHAnsi" w:cstheme="minorHAnsi"/>
          <w:sz w:val="22"/>
          <w:szCs w:val="22"/>
        </w:rPr>
      </w:pPr>
    </w:p>
    <w:p w14:paraId="245B9FB0" w14:textId="6B917B60" w:rsidR="006040C4" w:rsidRPr="00C51492" w:rsidRDefault="006040C4" w:rsidP="005064EB">
      <w:pPr>
        <w:numPr>
          <w:ilvl w:val="0"/>
          <w:numId w:val="3"/>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If an EPSDT eligible child is referred to AzEIP, AzEIP screen</w:t>
      </w:r>
      <w:r w:rsidR="00A804C1" w:rsidRPr="00C51492">
        <w:rPr>
          <w:rFonts w:asciiTheme="minorHAnsi" w:eastAsia="Calibri" w:hAnsiTheme="minorHAnsi" w:cstheme="minorHAnsi"/>
          <w:sz w:val="22"/>
          <w:szCs w:val="22"/>
        </w:rPr>
        <w:t>s</w:t>
      </w:r>
      <w:r w:rsidRPr="00C51492">
        <w:rPr>
          <w:rFonts w:asciiTheme="minorHAnsi" w:eastAsia="Calibri" w:hAnsiTheme="minorHAnsi" w:cstheme="minorHAnsi"/>
          <w:sz w:val="22"/>
          <w:szCs w:val="22"/>
        </w:rPr>
        <w:t xml:space="preserve"> and, if needed, conduct</w:t>
      </w:r>
      <w:r w:rsidR="00A804C1" w:rsidRPr="00C51492">
        <w:rPr>
          <w:rFonts w:asciiTheme="minorHAnsi" w:eastAsia="Calibri" w:hAnsiTheme="minorHAnsi" w:cstheme="minorHAnsi"/>
          <w:sz w:val="22"/>
          <w:szCs w:val="22"/>
        </w:rPr>
        <w:t>s an</w:t>
      </w:r>
      <w:r w:rsidRPr="00C51492">
        <w:rPr>
          <w:rFonts w:asciiTheme="minorHAnsi" w:eastAsia="Calibri" w:hAnsiTheme="minorHAnsi" w:cstheme="minorHAnsi"/>
          <w:sz w:val="22"/>
          <w:szCs w:val="22"/>
        </w:rPr>
        <w:t xml:space="preserve"> evaluation to determine the</w:t>
      </w:r>
      <w:r w:rsidR="009A6A3F" w:rsidRPr="00C51492">
        <w:rPr>
          <w:rFonts w:asciiTheme="minorHAnsi" w:eastAsia="Calibri" w:hAnsiTheme="minorHAnsi" w:cstheme="minorHAnsi"/>
          <w:sz w:val="22"/>
          <w:szCs w:val="22"/>
        </w:rPr>
        <w:t xml:space="preserve"> child’s eligibility for AzEIP.</w:t>
      </w:r>
      <w:r w:rsidRPr="00C51492">
        <w:rPr>
          <w:rFonts w:asciiTheme="minorHAnsi" w:eastAsia="Calibri" w:hAnsiTheme="minorHAnsi" w:cstheme="minorHAnsi"/>
          <w:sz w:val="22"/>
          <w:szCs w:val="22"/>
        </w:rPr>
        <w:t xml:space="preserve"> </w:t>
      </w:r>
      <w:r w:rsidR="00A451D3"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AzEIP will obtain parental consent to request and release records to/from the</w:t>
      </w:r>
      <w:r w:rsidR="00A804C1" w:rsidRPr="00C51492">
        <w:rPr>
          <w:rFonts w:asciiTheme="minorHAnsi" w:eastAsia="Calibri" w:hAnsiTheme="minorHAnsi" w:cstheme="minorHAnsi"/>
          <w:sz w:val="22"/>
          <w:szCs w:val="22"/>
        </w:rPr>
        <w:t xml:space="preserve"> Contractor</w:t>
      </w:r>
      <w:r w:rsidRPr="00C51492">
        <w:rPr>
          <w:rFonts w:asciiTheme="minorHAnsi" w:eastAsia="Calibri" w:hAnsiTheme="minorHAnsi" w:cstheme="minorHAnsi"/>
          <w:sz w:val="22"/>
          <w:szCs w:val="22"/>
        </w:rPr>
        <w:t xml:space="preserve"> and the child’s PCP. </w:t>
      </w:r>
    </w:p>
    <w:p w14:paraId="6EF00747" w14:textId="167F9CA4" w:rsidR="00B66E26" w:rsidRPr="00C51492" w:rsidRDefault="00B66E26" w:rsidP="005064EB">
      <w:pPr>
        <w:ind w:left="720" w:right="-270"/>
        <w:jc w:val="both"/>
        <w:rPr>
          <w:rFonts w:asciiTheme="minorHAnsi" w:eastAsia="Calibri" w:hAnsiTheme="minorHAnsi" w:cstheme="minorHAnsi"/>
          <w:sz w:val="22"/>
          <w:szCs w:val="22"/>
        </w:rPr>
      </w:pPr>
    </w:p>
    <w:p w14:paraId="21F43BF5" w14:textId="67758366" w:rsidR="00A804C1" w:rsidRPr="00C51492" w:rsidRDefault="006040C4" w:rsidP="005064EB">
      <w:pPr>
        <w:numPr>
          <w:ilvl w:val="0"/>
          <w:numId w:val="3"/>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If the child is determined to be AzEIP eligible, AzEIP develop</w:t>
      </w:r>
      <w:r w:rsidR="00A804C1" w:rsidRPr="00C51492">
        <w:rPr>
          <w:rFonts w:asciiTheme="minorHAnsi" w:eastAsia="Calibri" w:hAnsiTheme="minorHAnsi" w:cstheme="minorHAnsi"/>
          <w:sz w:val="22"/>
          <w:szCs w:val="22"/>
        </w:rPr>
        <w:t>s</w:t>
      </w:r>
      <w:r w:rsidRPr="00C51492">
        <w:rPr>
          <w:rFonts w:asciiTheme="minorHAnsi" w:eastAsia="Calibri" w:hAnsiTheme="minorHAnsi" w:cstheme="minorHAnsi"/>
          <w:sz w:val="22"/>
          <w:szCs w:val="22"/>
        </w:rPr>
        <w:t xml:space="preserve"> an IFSP that identif</w:t>
      </w:r>
      <w:r w:rsidR="00A804C1" w:rsidRPr="00C51492">
        <w:rPr>
          <w:rFonts w:asciiTheme="minorHAnsi" w:eastAsia="Calibri" w:hAnsiTheme="minorHAnsi" w:cstheme="minorHAnsi"/>
          <w:sz w:val="22"/>
          <w:szCs w:val="22"/>
        </w:rPr>
        <w:t>ies</w:t>
      </w:r>
      <w:r w:rsidRPr="00C51492">
        <w:rPr>
          <w:rFonts w:asciiTheme="minorHAnsi" w:eastAsia="Calibri" w:hAnsiTheme="minorHAnsi" w:cstheme="minorHAnsi"/>
          <w:sz w:val="22"/>
          <w:szCs w:val="22"/>
        </w:rPr>
        <w:t xml:space="preserve"> (</w:t>
      </w:r>
      <w:r w:rsidR="00A804C1" w:rsidRPr="00C51492">
        <w:rPr>
          <w:rFonts w:asciiTheme="minorHAnsi" w:eastAsia="Calibri" w:hAnsiTheme="minorHAnsi" w:cstheme="minorHAnsi"/>
          <w:sz w:val="22"/>
          <w:szCs w:val="22"/>
        </w:rPr>
        <w:t>a</w:t>
      </w:r>
      <w:r w:rsidRPr="00C51492">
        <w:rPr>
          <w:rFonts w:asciiTheme="minorHAnsi" w:eastAsia="Calibri" w:hAnsiTheme="minorHAnsi" w:cstheme="minorHAnsi"/>
          <w:sz w:val="22"/>
          <w:szCs w:val="22"/>
        </w:rPr>
        <w:t>) the child’s present level of development, (</w:t>
      </w:r>
      <w:r w:rsidR="005F5269" w:rsidRPr="00C51492">
        <w:rPr>
          <w:rFonts w:asciiTheme="minorHAnsi" w:eastAsia="Calibri" w:hAnsiTheme="minorHAnsi" w:cstheme="minorHAnsi"/>
          <w:sz w:val="22"/>
          <w:szCs w:val="22"/>
        </w:rPr>
        <w:t>b</w:t>
      </w:r>
      <w:r w:rsidRPr="00C51492">
        <w:rPr>
          <w:rFonts w:asciiTheme="minorHAnsi" w:eastAsia="Calibri" w:hAnsiTheme="minorHAnsi" w:cstheme="minorHAnsi"/>
          <w:sz w:val="22"/>
          <w:szCs w:val="22"/>
        </w:rPr>
        <w:t>) child outcomes, and (</w:t>
      </w:r>
      <w:r w:rsidR="00A804C1" w:rsidRPr="00C51492">
        <w:rPr>
          <w:rFonts w:asciiTheme="minorHAnsi" w:eastAsia="Calibri" w:hAnsiTheme="minorHAnsi" w:cstheme="minorHAnsi"/>
          <w:sz w:val="22"/>
          <w:szCs w:val="22"/>
        </w:rPr>
        <w:t>c</w:t>
      </w:r>
      <w:r w:rsidRPr="00C51492">
        <w:rPr>
          <w:rFonts w:asciiTheme="minorHAnsi" w:eastAsia="Calibri" w:hAnsiTheme="minorHAnsi" w:cstheme="minorHAnsi"/>
          <w:sz w:val="22"/>
          <w:szCs w:val="22"/>
        </w:rPr>
        <w:t>) the services that are needed to support the family</w:t>
      </w:r>
      <w:r w:rsidR="00E4362F" w:rsidRPr="00C51492">
        <w:rPr>
          <w:rFonts w:asciiTheme="minorHAnsi" w:eastAsia="Calibri" w:hAnsiTheme="minorHAnsi" w:cstheme="minorHAnsi"/>
          <w:sz w:val="22"/>
          <w:szCs w:val="22"/>
        </w:rPr>
        <w:t>/</w:t>
      </w:r>
      <w:r w:rsidR="00C76448" w:rsidRPr="00C51492">
        <w:rPr>
          <w:rFonts w:asciiTheme="minorHAnsi" w:eastAsia="Calibri" w:hAnsiTheme="minorHAnsi" w:cstheme="minorHAnsi"/>
          <w:sz w:val="22"/>
          <w:szCs w:val="22"/>
        </w:rPr>
        <w:t>HCD</w:t>
      </w:r>
      <w:r w:rsidR="000C55F7" w:rsidRPr="00C51492">
        <w:rPr>
          <w:rFonts w:asciiTheme="minorHAnsi" w:eastAsia="Calibri" w:hAnsiTheme="minorHAnsi" w:cstheme="minorHAnsi"/>
          <w:sz w:val="22"/>
          <w:szCs w:val="22"/>
        </w:rPr>
        <w:t>M</w:t>
      </w:r>
      <w:r w:rsidR="005846D7">
        <w:rPr>
          <w:rFonts w:asciiTheme="minorHAnsi" w:eastAsia="Calibri" w:hAnsiTheme="minorHAnsi" w:cstheme="minorHAnsi"/>
          <w:sz w:val="22"/>
          <w:szCs w:val="22"/>
        </w:rPr>
        <w:t xml:space="preserve">, </w:t>
      </w:r>
      <w:r w:rsidR="000C55F7" w:rsidRPr="00C51492">
        <w:rPr>
          <w:rFonts w:asciiTheme="minorHAnsi" w:eastAsia="Calibri" w:hAnsiTheme="minorHAnsi" w:cstheme="minorHAnsi"/>
          <w:sz w:val="22"/>
          <w:szCs w:val="22"/>
        </w:rPr>
        <w:t>DR</w:t>
      </w:r>
      <w:r w:rsidR="00D36FCB"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and child in reaching the IFSP outcomes, and (</w:t>
      </w:r>
      <w:r w:rsidR="00A804C1" w:rsidRPr="00C51492">
        <w:rPr>
          <w:rFonts w:asciiTheme="minorHAnsi" w:eastAsia="Calibri" w:hAnsiTheme="minorHAnsi" w:cstheme="minorHAnsi"/>
          <w:sz w:val="22"/>
          <w:szCs w:val="22"/>
        </w:rPr>
        <w:t>d</w:t>
      </w:r>
      <w:r w:rsidRPr="00C51492">
        <w:rPr>
          <w:rFonts w:asciiTheme="minorHAnsi" w:eastAsia="Calibri" w:hAnsiTheme="minorHAnsi" w:cstheme="minorHAnsi"/>
          <w:sz w:val="22"/>
          <w:szCs w:val="22"/>
        </w:rPr>
        <w:t>) the planned start date for each early intervention ser</w:t>
      </w:r>
      <w:r w:rsidR="009A6A3F" w:rsidRPr="00C51492">
        <w:rPr>
          <w:rFonts w:asciiTheme="minorHAnsi" w:eastAsia="Calibri" w:hAnsiTheme="minorHAnsi" w:cstheme="minorHAnsi"/>
          <w:sz w:val="22"/>
          <w:szCs w:val="22"/>
        </w:rPr>
        <w:t>vice(s) identified on the IFSP.</w:t>
      </w:r>
      <w:r w:rsidRPr="00C51492">
        <w:rPr>
          <w:rFonts w:asciiTheme="minorHAnsi" w:eastAsia="Calibri" w:hAnsiTheme="minorHAnsi" w:cstheme="minorHAnsi"/>
          <w:sz w:val="22"/>
          <w:szCs w:val="22"/>
        </w:rPr>
        <w:t xml:space="preserve"> </w:t>
      </w:r>
    </w:p>
    <w:p w14:paraId="580357D2" w14:textId="77777777" w:rsidR="001A2FE7" w:rsidRPr="00C51492" w:rsidRDefault="001A2FE7" w:rsidP="003A51B9">
      <w:pPr>
        <w:ind w:right="-270"/>
        <w:jc w:val="both"/>
        <w:rPr>
          <w:rFonts w:asciiTheme="minorHAnsi" w:eastAsia="Calibri" w:hAnsiTheme="minorHAnsi" w:cstheme="minorHAnsi"/>
          <w:sz w:val="22"/>
          <w:szCs w:val="22"/>
        </w:rPr>
      </w:pPr>
    </w:p>
    <w:p w14:paraId="5A34C919" w14:textId="5EE06EA2" w:rsidR="00D07FD0" w:rsidRPr="005263F9" w:rsidRDefault="006040C4" w:rsidP="005263F9">
      <w:pPr>
        <w:numPr>
          <w:ilvl w:val="0"/>
          <w:numId w:val="3"/>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IFSP services that are EPSDT covered will identify the child’s </w:t>
      </w:r>
      <w:r w:rsidR="00A804C1" w:rsidRPr="00C51492">
        <w:rPr>
          <w:rFonts w:asciiTheme="minorHAnsi" w:eastAsia="Calibri" w:hAnsiTheme="minorHAnsi" w:cstheme="minorHAnsi"/>
          <w:sz w:val="22"/>
          <w:szCs w:val="22"/>
        </w:rPr>
        <w:t>Contractor</w:t>
      </w:r>
      <w:r w:rsidRPr="00C51492">
        <w:rPr>
          <w:rFonts w:asciiTheme="minorHAnsi" w:eastAsia="Calibri" w:hAnsiTheme="minorHAnsi" w:cstheme="minorHAnsi"/>
          <w:sz w:val="22"/>
          <w:szCs w:val="22"/>
        </w:rPr>
        <w:t xml:space="preserve"> as the payer.</w:t>
      </w:r>
    </w:p>
    <w:p w14:paraId="245B9FB5" w14:textId="3B4C874F" w:rsidR="006040C4" w:rsidRDefault="006040C4" w:rsidP="005064EB">
      <w:pPr>
        <w:numPr>
          <w:ilvl w:val="0"/>
          <w:numId w:val="3"/>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lastRenderedPageBreak/>
        <w:t>The AzEIP service coordinator will send (fax or e-mail) the AzEIP AHCCCS Member Service Request form (</w:t>
      </w:r>
      <w:r w:rsidR="00A804C1" w:rsidRPr="00C51492">
        <w:rPr>
          <w:rFonts w:asciiTheme="minorHAnsi" w:eastAsia="Calibri" w:hAnsiTheme="minorHAnsi" w:cstheme="minorHAnsi"/>
          <w:sz w:val="22"/>
          <w:szCs w:val="22"/>
        </w:rPr>
        <w:t>Attachment D)</w:t>
      </w:r>
      <w:r w:rsidRPr="00C51492">
        <w:rPr>
          <w:rFonts w:asciiTheme="minorHAnsi" w:eastAsia="Calibri" w:hAnsiTheme="minorHAnsi" w:cstheme="minorHAnsi"/>
          <w:sz w:val="22"/>
          <w:szCs w:val="22"/>
        </w:rPr>
        <w:t xml:space="preserve"> and copies of the evaluations/developmental summaries completed during the IFSP process to the </w:t>
      </w:r>
      <w:r w:rsidR="00A804C1" w:rsidRPr="00C51492">
        <w:rPr>
          <w:rFonts w:asciiTheme="minorHAnsi" w:eastAsia="Calibri" w:hAnsiTheme="minorHAnsi" w:cstheme="minorHAnsi"/>
          <w:sz w:val="22"/>
          <w:szCs w:val="22"/>
        </w:rPr>
        <w:t>Contractor’s</w:t>
      </w:r>
      <w:r w:rsidRPr="00C51492">
        <w:rPr>
          <w:rFonts w:asciiTheme="minorHAnsi" w:eastAsia="Calibri" w:hAnsiTheme="minorHAnsi" w:cstheme="minorHAnsi"/>
          <w:sz w:val="22"/>
          <w:szCs w:val="22"/>
        </w:rPr>
        <w:t xml:space="preserve"> MCH Coordinator or designee within two business days of completing the IFSP.  </w:t>
      </w:r>
    </w:p>
    <w:p w14:paraId="094BB501" w14:textId="77777777" w:rsidR="001C2F4B" w:rsidRPr="00913E9A" w:rsidRDefault="001C2F4B" w:rsidP="001C2F4B">
      <w:pPr>
        <w:ind w:left="1080" w:right="-270"/>
        <w:jc w:val="both"/>
        <w:rPr>
          <w:rFonts w:asciiTheme="minorHAnsi" w:eastAsia="Calibri" w:hAnsiTheme="minorHAnsi" w:cstheme="minorHAnsi"/>
          <w:sz w:val="22"/>
          <w:szCs w:val="22"/>
        </w:rPr>
      </w:pPr>
    </w:p>
    <w:p w14:paraId="245B9FB6" w14:textId="439F66F1" w:rsidR="006040C4" w:rsidRPr="00C51492" w:rsidRDefault="006040C4" w:rsidP="005064EB">
      <w:pPr>
        <w:numPr>
          <w:ilvl w:val="0"/>
          <w:numId w:val="3"/>
        </w:numPr>
        <w:tabs>
          <w:tab w:val="clear" w:pos="990"/>
        </w:tabs>
        <w:ind w:left="108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The </w:t>
      </w:r>
      <w:r w:rsidR="00A804C1"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 xml:space="preserve">MCH Coordinator or designee ensures the service request is entered into the Contractor’s </w:t>
      </w:r>
      <w:r w:rsidR="00F40F9A">
        <w:rPr>
          <w:rFonts w:asciiTheme="minorHAnsi" w:eastAsia="Calibri" w:hAnsiTheme="minorHAnsi" w:cstheme="minorHAnsi"/>
          <w:sz w:val="22"/>
          <w:szCs w:val="22"/>
        </w:rPr>
        <w:t>PA</w:t>
      </w:r>
      <w:r w:rsidRPr="00C51492">
        <w:rPr>
          <w:rFonts w:asciiTheme="minorHAnsi" w:eastAsia="Calibri" w:hAnsiTheme="minorHAnsi" w:cstheme="minorHAnsi"/>
          <w:sz w:val="22"/>
          <w:szCs w:val="22"/>
        </w:rPr>
        <w:t xml:space="preserve"> system within one business day of receipt of the request.</w:t>
      </w:r>
    </w:p>
    <w:p w14:paraId="245B9FB7" w14:textId="77777777" w:rsidR="006040C4" w:rsidRPr="00C51492" w:rsidRDefault="006040C4" w:rsidP="005064EB">
      <w:pPr>
        <w:ind w:left="720" w:right="-270"/>
        <w:jc w:val="both"/>
        <w:rPr>
          <w:rFonts w:asciiTheme="minorHAnsi" w:eastAsia="Calibri" w:hAnsiTheme="minorHAnsi" w:cstheme="minorHAnsi"/>
          <w:sz w:val="22"/>
          <w:szCs w:val="22"/>
        </w:rPr>
      </w:pPr>
    </w:p>
    <w:p w14:paraId="245B9FB9" w14:textId="14CEE5E8" w:rsidR="006040C4" w:rsidRPr="005263F9" w:rsidRDefault="00B574C4" w:rsidP="005064EB">
      <w:pPr>
        <w:numPr>
          <w:ilvl w:val="0"/>
          <w:numId w:val="3"/>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w:t>
      </w:r>
      <w:r w:rsidR="00A804C1"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MCH Coordinator or desi</w:t>
      </w:r>
      <w:r w:rsidR="00193C17" w:rsidRPr="00C51492">
        <w:rPr>
          <w:rFonts w:asciiTheme="minorHAnsi" w:eastAsia="Calibri" w:hAnsiTheme="minorHAnsi" w:cstheme="minorHAnsi"/>
          <w:sz w:val="22"/>
          <w:szCs w:val="22"/>
        </w:rPr>
        <w:t xml:space="preserve">gnee sends (faxes/e-mails) the </w:t>
      </w:r>
      <w:r w:rsidRPr="00C51492">
        <w:rPr>
          <w:rFonts w:asciiTheme="minorHAnsi" w:eastAsia="Calibri" w:hAnsiTheme="minorHAnsi" w:cstheme="minorHAnsi"/>
          <w:sz w:val="22"/>
          <w:szCs w:val="22"/>
        </w:rPr>
        <w:t xml:space="preserve">AzEIP </w:t>
      </w:r>
      <w:r w:rsidR="00BA292E" w:rsidRPr="00C51492">
        <w:rPr>
          <w:rFonts w:asciiTheme="minorHAnsi" w:eastAsia="Calibri" w:hAnsiTheme="minorHAnsi" w:cstheme="minorHAnsi"/>
          <w:sz w:val="22"/>
          <w:szCs w:val="22"/>
        </w:rPr>
        <w:t>Attachment D</w:t>
      </w:r>
      <w:r w:rsidRPr="00C51492">
        <w:rPr>
          <w:rFonts w:asciiTheme="minorHAnsi" w:eastAsia="Calibri" w:hAnsiTheme="minorHAnsi" w:cstheme="minorHAnsi"/>
          <w:sz w:val="22"/>
          <w:szCs w:val="22"/>
        </w:rPr>
        <w:t xml:space="preserve"> and accompanying documentation to the member’s PCP within two business days.</w:t>
      </w:r>
    </w:p>
    <w:p w14:paraId="3D68839C" w14:textId="77777777" w:rsidR="005263F9" w:rsidRPr="005263F9" w:rsidRDefault="005263F9" w:rsidP="005263F9">
      <w:pPr>
        <w:ind w:right="-270"/>
        <w:jc w:val="both"/>
        <w:rPr>
          <w:rFonts w:asciiTheme="minorHAnsi" w:eastAsia="Calibri" w:hAnsiTheme="minorHAnsi" w:cstheme="minorHAnsi"/>
          <w:sz w:val="22"/>
          <w:szCs w:val="22"/>
        </w:rPr>
      </w:pPr>
    </w:p>
    <w:p w14:paraId="7C734C1C" w14:textId="2F7D19D1" w:rsidR="00376A19" w:rsidRPr="00C51492" w:rsidRDefault="006040C4" w:rsidP="005064EB">
      <w:pPr>
        <w:numPr>
          <w:ilvl w:val="0"/>
          <w:numId w:val="3"/>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The PCP will review all AzEIP documentation and determine which services are medically necessary based on review of the documentation.</w:t>
      </w:r>
      <w:r w:rsidRPr="00C51492" w:rsidDel="00D35CD7">
        <w:rPr>
          <w:rFonts w:asciiTheme="minorHAnsi" w:eastAsia="Calibri" w:hAnsiTheme="minorHAnsi" w:cstheme="minorHAnsi"/>
          <w:sz w:val="22"/>
          <w:szCs w:val="22"/>
        </w:rPr>
        <w:t xml:space="preserve"> </w:t>
      </w:r>
    </w:p>
    <w:p w14:paraId="0646B7C3" w14:textId="77777777" w:rsidR="00376A19" w:rsidRPr="00C51492" w:rsidRDefault="00376A19" w:rsidP="005064EB">
      <w:pPr>
        <w:ind w:right="-270"/>
        <w:jc w:val="both"/>
        <w:rPr>
          <w:rFonts w:asciiTheme="minorHAnsi" w:eastAsia="Calibri" w:hAnsiTheme="minorHAnsi" w:cstheme="minorHAnsi"/>
          <w:sz w:val="22"/>
          <w:szCs w:val="22"/>
        </w:rPr>
      </w:pPr>
    </w:p>
    <w:p w14:paraId="245B9FBC" w14:textId="03FBE2A5" w:rsidR="006040C4" w:rsidRPr="00C51492" w:rsidRDefault="006040C4" w:rsidP="005064EB">
      <w:pPr>
        <w:numPr>
          <w:ilvl w:val="0"/>
          <w:numId w:val="3"/>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PCP shall take no longer than </w:t>
      </w:r>
      <w:r w:rsidR="00A804C1" w:rsidRPr="00C51492">
        <w:rPr>
          <w:rFonts w:asciiTheme="minorHAnsi" w:eastAsia="Calibri" w:hAnsiTheme="minorHAnsi" w:cstheme="minorHAnsi"/>
          <w:sz w:val="22"/>
          <w:szCs w:val="22"/>
        </w:rPr>
        <w:t xml:space="preserve">10 </w:t>
      </w:r>
      <w:r w:rsidRPr="00C51492">
        <w:rPr>
          <w:rFonts w:asciiTheme="minorHAnsi" w:eastAsia="Calibri" w:hAnsiTheme="minorHAnsi" w:cstheme="minorHAnsi"/>
          <w:sz w:val="22"/>
          <w:szCs w:val="22"/>
        </w:rPr>
        <w:t xml:space="preserve">business days from the date that the </w:t>
      </w:r>
      <w:r w:rsidR="00A804C1"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MCH Coordinator</w:t>
      </w:r>
      <w:r w:rsidR="00D13E61">
        <w:rPr>
          <w:rFonts w:asciiTheme="minorHAnsi" w:eastAsia="Calibri" w:hAnsiTheme="minorHAnsi" w:cstheme="minorHAnsi"/>
          <w:sz w:val="22"/>
          <w:szCs w:val="22"/>
        </w:rPr>
        <w:t xml:space="preserve"> or designee</w:t>
      </w:r>
      <w:r w:rsidRPr="00C51492">
        <w:rPr>
          <w:rFonts w:asciiTheme="minorHAnsi" w:eastAsia="Calibri" w:hAnsiTheme="minorHAnsi" w:cstheme="minorHAnsi"/>
          <w:sz w:val="22"/>
          <w:szCs w:val="22"/>
        </w:rPr>
        <w:t xml:space="preserve"> faxes</w:t>
      </w:r>
      <w:r w:rsidR="00A804C1" w:rsidRPr="00C51492">
        <w:rPr>
          <w:rFonts w:asciiTheme="minorHAnsi" w:eastAsia="Calibri" w:hAnsiTheme="minorHAnsi" w:cstheme="minorHAnsi"/>
          <w:sz w:val="22"/>
          <w:szCs w:val="22"/>
        </w:rPr>
        <w:t>/e-mails</w:t>
      </w:r>
      <w:r w:rsidRPr="00C51492">
        <w:rPr>
          <w:rFonts w:asciiTheme="minorHAnsi" w:eastAsia="Calibri" w:hAnsiTheme="minorHAnsi" w:cstheme="minorHAnsi"/>
          <w:sz w:val="22"/>
          <w:szCs w:val="22"/>
        </w:rPr>
        <w:t xml:space="preserve"> the documentation to the PCP to determine which services are medically necessary and return the signed AzEIP </w:t>
      </w:r>
      <w:r w:rsidR="00BA292E" w:rsidRPr="00C51492">
        <w:rPr>
          <w:rFonts w:asciiTheme="minorHAnsi" w:eastAsia="Calibri" w:hAnsiTheme="minorHAnsi" w:cstheme="minorHAnsi"/>
          <w:sz w:val="22"/>
          <w:szCs w:val="22"/>
        </w:rPr>
        <w:t>Attachment D</w:t>
      </w:r>
      <w:r w:rsidR="00BA292E" w:rsidRPr="00C51492" w:rsidDel="00BA292E">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to the </w:t>
      </w:r>
      <w:r w:rsidR="00A804C1"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MCH Coordinator</w:t>
      </w:r>
      <w:r w:rsidR="00302EED">
        <w:rPr>
          <w:rFonts w:asciiTheme="minorHAnsi" w:eastAsia="Calibri" w:hAnsiTheme="minorHAnsi" w:cstheme="minorHAnsi"/>
          <w:sz w:val="22"/>
          <w:szCs w:val="22"/>
        </w:rPr>
        <w:t xml:space="preserve"> or designee</w:t>
      </w:r>
      <w:r w:rsidRPr="00C51492">
        <w:rPr>
          <w:rFonts w:asciiTheme="minorHAnsi" w:eastAsia="Calibri" w:hAnsiTheme="minorHAnsi" w:cstheme="minorHAnsi"/>
          <w:sz w:val="22"/>
          <w:szCs w:val="22"/>
        </w:rPr>
        <w:t>.</w:t>
      </w:r>
    </w:p>
    <w:p w14:paraId="245B9FBD" w14:textId="77777777" w:rsidR="006040C4" w:rsidRPr="00C51492" w:rsidRDefault="006040C4" w:rsidP="005064EB">
      <w:pPr>
        <w:ind w:right="-270"/>
        <w:jc w:val="both"/>
        <w:rPr>
          <w:rFonts w:asciiTheme="minorHAnsi" w:eastAsia="Calibri" w:hAnsiTheme="minorHAnsi" w:cstheme="minorHAnsi"/>
          <w:sz w:val="22"/>
          <w:szCs w:val="22"/>
        </w:rPr>
      </w:pPr>
    </w:p>
    <w:p w14:paraId="245B9FBF" w14:textId="50676143" w:rsidR="006040C4" w:rsidRPr="00C51492" w:rsidRDefault="006040C4" w:rsidP="005064EB">
      <w:pPr>
        <w:numPr>
          <w:ilvl w:val="0"/>
          <w:numId w:val="3"/>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The PCP determine</w:t>
      </w:r>
      <w:r w:rsidR="007F3EB0">
        <w:rPr>
          <w:rFonts w:asciiTheme="minorHAnsi" w:eastAsia="Calibri" w:hAnsiTheme="minorHAnsi" w:cstheme="minorHAnsi"/>
          <w:sz w:val="22"/>
          <w:szCs w:val="22"/>
        </w:rPr>
        <w:t>s</w:t>
      </w:r>
      <w:r w:rsidR="009D17BD" w:rsidRPr="00C51492">
        <w:rPr>
          <w:rFonts w:asciiTheme="minorHAnsi" w:eastAsia="Calibri" w:hAnsiTheme="minorHAnsi" w:cstheme="minorHAnsi"/>
          <w:sz w:val="22"/>
          <w:szCs w:val="22"/>
        </w:rPr>
        <w:t xml:space="preserve"> the following</w:t>
      </w:r>
      <w:r w:rsidRPr="00C51492">
        <w:rPr>
          <w:rFonts w:asciiTheme="minorHAnsi" w:eastAsia="Calibri" w:hAnsiTheme="minorHAnsi" w:cstheme="minorHAnsi"/>
          <w:sz w:val="22"/>
          <w:szCs w:val="22"/>
        </w:rPr>
        <w:t>:</w:t>
      </w:r>
    </w:p>
    <w:p w14:paraId="245B9FC1" w14:textId="1ADDADFF" w:rsidR="006040C4" w:rsidRPr="00C51492" w:rsidRDefault="006040C4" w:rsidP="005064EB">
      <w:pPr>
        <w:numPr>
          <w:ilvl w:val="1"/>
          <w:numId w:val="5"/>
        </w:numPr>
        <w:tabs>
          <w:tab w:val="clear" w:pos="1530"/>
          <w:tab w:val="num" w:pos="-1440"/>
        </w:tabs>
        <w:ind w:left="144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The requested services are medically necessary:</w:t>
      </w:r>
    </w:p>
    <w:p w14:paraId="245B9FC2" w14:textId="427D9AC6" w:rsidR="006040C4" w:rsidRPr="00C51492" w:rsidRDefault="006040C4" w:rsidP="005064EB">
      <w:pPr>
        <w:numPr>
          <w:ilvl w:val="2"/>
          <w:numId w:val="5"/>
        </w:numPr>
        <w:tabs>
          <w:tab w:val="clear" w:pos="1980"/>
        </w:tabs>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Within two business days the </w:t>
      </w:r>
      <w:r w:rsidR="002E22EC" w:rsidRPr="00C51492">
        <w:rPr>
          <w:rFonts w:asciiTheme="minorHAnsi" w:eastAsia="Calibri" w:hAnsiTheme="minorHAnsi" w:cstheme="minorHAnsi"/>
          <w:sz w:val="22"/>
          <w:szCs w:val="22"/>
        </w:rPr>
        <w:t>Contractor’s</w:t>
      </w:r>
      <w:r w:rsidRPr="00C51492">
        <w:rPr>
          <w:rFonts w:asciiTheme="minorHAnsi" w:eastAsia="Calibri" w:hAnsiTheme="minorHAnsi" w:cstheme="minorHAnsi"/>
          <w:sz w:val="22"/>
          <w:szCs w:val="22"/>
        </w:rPr>
        <w:t xml:space="preserve"> MCH Coordinator or designee will send the completed AzEIP </w:t>
      </w:r>
      <w:r w:rsidR="00BA292E" w:rsidRPr="00C51492">
        <w:rPr>
          <w:rFonts w:asciiTheme="minorHAnsi" w:eastAsia="Calibri" w:hAnsiTheme="minorHAnsi" w:cstheme="minorHAnsi"/>
          <w:sz w:val="22"/>
          <w:szCs w:val="22"/>
        </w:rPr>
        <w:t>Attachment D</w:t>
      </w:r>
      <w:r w:rsidRPr="00C51492">
        <w:rPr>
          <w:rFonts w:asciiTheme="minorHAnsi" w:eastAsia="Calibri" w:hAnsiTheme="minorHAnsi" w:cstheme="minorHAnsi"/>
          <w:sz w:val="22"/>
          <w:szCs w:val="22"/>
        </w:rPr>
        <w:t xml:space="preserve"> to the AzEIP service coordinator and PCP advising them that: (a) the services are approved and (b) identify the provider that has been authorized, the frequency, the duration, the service </w:t>
      </w:r>
      <w:r w:rsidR="00F204D7" w:rsidRPr="00C51492">
        <w:rPr>
          <w:rFonts w:asciiTheme="minorHAnsi" w:eastAsia="Calibri" w:hAnsiTheme="minorHAnsi" w:cstheme="minorHAnsi"/>
          <w:sz w:val="22"/>
          <w:szCs w:val="22"/>
        </w:rPr>
        <w:t>begin,</w:t>
      </w:r>
      <w:r w:rsidR="00794208" w:rsidRPr="00C51492">
        <w:rPr>
          <w:rFonts w:asciiTheme="minorHAnsi" w:eastAsia="Calibri" w:hAnsiTheme="minorHAnsi" w:cstheme="minorHAnsi"/>
          <w:sz w:val="22"/>
          <w:szCs w:val="22"/>
        </w:rPr>
        <w:t xml:space="preserve"> and the service end dates,</w:t>
      </w:r>
    </w:p>
    <w:p w14:paraId="245B9FC4" w14:textId="07A34300" w:rsidR="006040C4" w:rsidRPr="00C51492" w:rsidRDefault="009D17BD" w:rsidP="005064EB">
      <w:pPr>
        <w:numPr>
          <w:ilvl w:val="2"/>
          <w:numId w:val="5"/>
        </w:numPr>
        <w:tabs>
          <w:tab w:val="clear" w:pos="1980"/>
        </w:tabs>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Contractors</w:t>
      </w:r>
      <w:r w:rsidR="006040C4" w:rsidRPr="00C51492">
        <w:rPr>
          <w:rFonts w:asciiTheme="minorHAnsi" w:eastAsia="Calibri" w:hAnsiTheme="minorHAnsi" w:cstheme="minorHAnsi"/>
          <w:sz w:val="22"/>
          <w:szCs w:val="22"/>
        </w:rPr>
        <w:t xml:space="preserve"> are encou</w:t>
      </w:r>
      <w:r w:rsidR="00030891" w:rsidRPr="00C51492">
        <w:rPr>
          <w:rFonts w:asciiTheme="minorHAnsi" w:eastAsia="Calibri" w:hAnsiTheme="minorHAnsi" w:cstheme="minorHAnsi"/>
          <w:sz w:val="22"/>
          <w:szCs w:val="22"/>
        </w:rPr>
        <w:t>raged to contract with AHCCCS registered AzEI</w:t>
      </w:r>
      <w:r w:rsidR="006040C4" w:rsidRPr="00C51492">
        <w:rPr>
          <w:rFonts w:asciiTheme="minorHAnsi" w:eastAsia="Calibri" w:hAnsiTheme="minorHAnsi" w:cstheme="minorHAnsi"/>
          <w:sz w:val="22"/>
          <w:szCs w:val="22"/>
        </w:rPr>
        <w:t>P providers to expand the network of providers available to serve children with potential or identified developmental delays</w:t>
      </w:r>
      <w:r w:rsidR="00030711" w:rsidRPr="00C51492">
        <w:rPr>
          <w:rFonts w:asciiTheme="minorHAnsi" w:eastAsia="Calibri" w:hAnsiTheme="minorHAnsi" w:cstheme="minorHAnsi"/>
          <w:sz w:val="22"/>
          <w:szCs w:val="22"/>
        </w:rPr>
        <w:t xml:space="preserve">.  </w:t>
      </w:r>
      <w:r w:rsidR="006040C4" w:rsidRPr="00C51492">
        <w:rPr>
          <w:rFonts w:asciiTheme="minorHAnsi" w:eastAsia="Calibri" w:hAnsiTheme="minorHAnsi" w:cstheme="minorHAnsi"/>
          <w:sz w:val="22"/>
          <w:szCs w:val="22"/>
        </w:rPr>
        <w:t>AHCCCS registered AzEIP providers are also encouraged to contract with the</w:t>
      </w:r>
      <w:r w:rsidRPr="00C51492">
        <w:rPr>
          <w:rFonts w:asciiTheme="minorHAnsi" w:eastAsia="Calibri" w:hAnsiTheme="minorHAnsi" w:cstheme="minorHAnsi"/>
          <w:sz w:val="22"/>
          <w:szCs w:val="22"/>
        </w:rPr>
        <w:t xml:space="preserve"> Contractors</w:t>
      </w:r>
      <w:r w:rsidR="00794208" w:rsidRPr="00C51492">
        <w:rPr>
          <w:rFonts w:asciiTheme="minorHAnsi" w:eastAsia="Calibri" w:hAnsiTheme="minorHAnsi" w:cstheme="minorHAnsi"/>
          <w:sz w:val="22"/>
          <w:szCs w:val="22"/>
        </w:rPr>
        <w:t xml:space="preserve"> to provide services,</w:t>
      </w:r>
    </w:p>
    <w:p w14:paraId="4106D83D" w14:textId="36BAE79C" w:rsidR="00B66E26" w:rsidRPr="00C51492" w:rsidRDefault="009D17BD" w:rsidP="005064EB">
      <w:pPr>
        <w:numPr>
          <w:ilvl w:val="2"/>
          <w:numId w:val="5"/>
        </w:numPr>
        <w:tabs>
          <w:tab w:val="clear" w:pos="1980"/>
        </w:tabs>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Contractors </w:t>
      </w:r>
      <w:r w:rsidR="006040C4" w:rsidRPr="00C51492">
        <w:rPr>
          <w:rFonts w:asciiTheme="minorHAnsi" w:eastAsia="Calibri" w:hAnsiTheme="minorHAnsi" w:cstheme="minorHAnsi"/>
          <w:sz w:val="22"/>
          <w:szCs w:val="22"/>
        </w:rPr>
        <w:t xml:space="preserve">are encouraged, but not required to contract with AzEIP providers if service utilization indicates that the </w:t>
      </w:r>
      <w:r w:rsidRPr="00C51492">
        <w:rPr>
          <w:rFonts w:asciiTheme="minorHAnsi" w:eastAsia="Calibri" w:hAnsiTheme="minorHAnsi" w:cstheme="minorHAnsi"/>
          <w:sz w:val="22"/>
          <w:szCs w:val="22"/>
        </w:rPr>
        <w:t>Contractor</w:t>
      </w:r>
      <w:r w:rsidR="006040C4" w:rsidRPr="00C51492">
        <w:rPr>
          <w:rFonts w:asciiTheme="minorHAnsi" w:eastAsia="Calibri" w:hAnsiTheme="minorHAnsi" w:cstheme="minorHAnsi"/>
          <w:sz w:val="22"/>
          <w:szCs w:val="22"/>
        </w:rPr>
        <w:t xml:space="preserve"> has sufficient network capacity to timely meet the medically</w:t>
      </w:r>
      <w:r w:rsidR="00794208" w:rsidRPr="00C51492">
        <w:rPr>
          <w:rFonts w:asciiTheme="minorHAnsi" w:eastAsia="Calibri" w:hAnsiTheme="minorHAnsi" w:cstheme="minorHAnsi"/>
          <w:sz w:val="22"/>
          <w:szCs w:val="22"/>
        </w:rPr>
        <w:t xml:space="preserve"> necessary needs of the members,</w:t>
      </w:r>
    </w:p>
    <w:p w14:paraId="245B9FCA" w14:textId="2F0EEAF8" w:rsidR="00600912" w:rsidRPr="00C51492" w:rsidRDefault="009D17BD" w:rsidP="005064EB">
      <w:pPr>
        <w:numPr>
          <w:ilvl w:val="2"/>
          <w:numId w:val="5"/>
        </w:numPr>
        <w:tabs>
          <w:tab w:val="clear" w:pos="1980"/>
        </w:tabs>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Contractors shall</w:t>
      </w:r>
      <w:r w:rsidR="00600912" w:rsidRPr="00C51492">
        <w:rPr>
          <w:rFonts w:asciiTheme="minorHAnsi" w:eastAsia="Calibri" w:hAnsiTheme="minorHAnsi" w:cstheme="minorHAnsi"/>
          <w:sz w:val="22"/>
          <w:szCs w:val="22"/>
        </w:rPr>
        <w:t xml:space="preserve"> authorize the services with a contracted provider whenever possible.  However, if services have already been requested for or initiated by an AHCCCS registered AzEIP provider not contracted with </w:t>
      </w:r>
      <w:r w:rsidR="00F628C8" w:rsidRPr="00C51492">
        <w:rPr>
          <w:rFonts w:asciiTheme="minorHAnsi" w:eastAsia="Calibri" w:hAnsiTheme="minorHAnsi" w:cstheme="minorHAnsi"/>
          <w:sz w:val="22"/>
          <w:szCs w:val="22"/>
        </w:rPr>
        <w:t>the Contractor</w:t>
      </w:r>
      <w:r w:rsidR="00600912" w:rsidRPr="00C51492">
        <w:rPr>
          <w:rFonts w:asciiTheme="minorHAnsi" w:eastAsia="Calibri" w:hAnsiTheme="minorHAnsi" w:cstheme="minorHAnsi"/>
          <w:sz w:val="22"/>
          <w:szCs w:val="22"/>
        </w:rPr>
        <w:t xml:space="preserve">, the </w:t>
      </w:r>
      <w:r w:rsidRPr="00C51492">
        <w:rPr>
          <w:rFonts w:asciiTheme="minorHAnsi" w:eastAsia="Calibri" w:hAnsiTheme="minorHAnsi" w:cstheme="minorHAnsi"/>
          <w:sz w:val="22"/>
          <w:szCs w:val="22"/>
        </w:rPr>
        <w:t>Contractor shall</w:t>
      </w:r>
      <w:r w:rsidR="00600912" w:rsidRPr="00C51492">
        <w:rPr>
          <w:rFonts w:asciiTheme="minorHAnsi" w:eastAsia="Calibri" w:hAnsiTheme="minorHAnsi" w:cstheme="minorHAnsi"/>
          <w:sz w:val="22"/>
          <w:szCs w:val="22"/>
        </w:rPr>
        <w:t xml:space="preserve"> authorize the AHCCCS registered AzEIP provider to continue providing services deemed medically necessary</w:t>
      </w:r>
      <w:r w:rsidR="00794208" w:rsidRPr="00C51492">
        <w:rPr>
          <w:rFonts w:asciiTheme="minorHAnsi" w:eastAsia="Calibri" w:hAnsiTheme="minorHAnsi" w:cstheme="minorHAnsi"/>
          <w:sz w:val="22"/>
          <w:szCs w:val="22"/>
        </w:rPr>
        <w:t xml:space="preserve"> to maintain continuity of care, and</w:t>
      </w:r>
    </w:p>
    <w:p w14:paraId="2C1198CA" w14:textId="6C7807EB" w:rsidR="00780BA5" w:rsidRDefault="006040C4" w:rsidP="00913E9A">
      <w:pPr>
        <w:numPr>
          <w:ilvl w:val="2"/>
          <w:numId w:val="5"/>
        </w:numPr>
        <w:tabs>
          <w:tab w:val="clear" w:pos="1980"/>
        </w:tabs>
        <w:ind w:left="1800" w:right="-270"/>
        <w:jc w:val="both"/>
        <w:rPr>
          <w:rFonts w:asciiTheme="minorHAnsi" w:eastAsia="Calibri" w:hAnsiTheme="minorHAnsi" w:cstheme="minorHAnsi"/>
          <w:sz w:val="22"/>
          <w:szCs w:val="22"/>
        </w:rPr>
      </w:pPr>
      <w:r w:rsidRPr="00C51492">
        <w:rPr>
          <w:rFonts w:asciiTheme="minorHAnsi" w:eastAsia="Calibri" w:hAnsiTheme="minorHAnsi" w:cstheme="minorHAnsi"/>
          <w:sz w:val="22"/>
          <w:szCs w:val="22"/>
        </w:rPr>
        <w:t xml:space="preserve">AzEIP providers may only be reimbursed (a) if they are AHCCCS registered and (b) for the categories of services for which </w:t>
      </w:r>
      <w:r w:rsidR="00F6779E">
        <w:rPr>
          <w:rFonts w:asciiTheme="minorHAnsi" w:eastAsia="Calibri" w:hAnsiTheme="minorHAnsi" w:cstheme="minorHAnsi"/>
          <w:sz w:val="22"/>
          <w:szCs w:val="22"/>
        </w:rPr>
        <w:t>s</w:t>
      </w:r>
      <w:r w:rsidRPr="00C51492">
        <w:rPr>
          <w:rFonts w:asciiTheme="minorHAnsi" w:eastAsia="Calibri" w:hAnsiTheme="minorHAnsi" w:cstheme="minorHAnsi"/>
          <w:sz w:val="22"/>
          <w:szCs w:val="22"/>
        </w:rPr>
        <w:t xml:space="preserve"> are registered and that were provided. </w:t>
      </w:r>
      <w:r w:rsidR="00794208"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Billing must be completed in accordance with AHCCCS guidelines.</w:t>
      </w:r>
      <w:r w:rsidR="0010764D" w:rsidRPr="0010764D">
        <w:t xml:space="preserve"> </w:t>
      </w:r>
      <w:r w:rsidR="0010764D" w:rsidRPr="0010764D">
        <w:rPr>
          <w:rFonts w:asciiTheme="minorHAnsi" w:eastAsia="Calibri" w:hAnsiTheme="minorHAnsi" w:cstheme="minorHAnsi"/>
          <w:sz w:val="22"/>
          <w:szCs w:val="22"/>
        </w:rPr>
        <w:t xml:space="preserve">The AHCCCS AzEIP Speech Therapy Fee Schedule shall be utilized for payment of speech services when provided to an AHCCCS member who is receiving AzEIP </w:t>
      </w:r>
      <w:r w:rsidR="00F204D7" w:rsidRPr="0010764D">
        <w:rPr>
          <w:rFonts w:asciiTheme="minorHAnsi" w:eastAsia="Calibri" w:hAnsiTheme="minorHAnsi" w:cstheme="minorHAnsi"/>
          <w:sz w:val="22"/>
          <w:szCs w:val="22"/>
        </w:rPr>
        <w:t>services unless</w:t>
      </w:r>
      <w:r w:rsidR="0010764D" w:rsidRPr="0010764D">
        <w:rPr>
          <w:rFonts w:asciiTheme="minorHAnsi" w:eastAsia="Calibri" w:hAnsiTheme="minorHAnsi" w:cstheme="minorHAnsi"/>
          <w:sz w:val="22"/>
          <w:szCs w:val="22"/>
        </w:rPr>
        <w:t xml:space="preserve"> the Contractor intends to contract for AzEIP </w:t>
      </w:r>
      <w:r w:rsidR="00F204D7" w:rsidRPr="0010764D">
        <w:rPr>
          <w:rFonts w:asciiTheme="minorHAnsi" w:eastAsia="Calibri" w:hAnsiTheme="minorHAnsi" w:cstheme="minorHAnsi"/>
          <w:sz w:val="22"/>
          <w:szCs w:val="22"/>
        </w:rPr>
        <w:t>services and</w:t>
      </w:r>
      <w:r w:rsidR="0010764D" w:rsidRPr="0010764D">
        <w:rPr>
          <w:rFonts w:asciiTheme="minorHAnsi" w:eastAsia="Calibri" w:hAnsiTheme="minorHAnsi" w:cstheme="minorHAnsi"/>
          <w:sz w:val="22"/>
          <w:szCs w:val="22"/>
        </w:rPr>
        <w:t xml:space="preserve"> has notified AHCCCS of the proposed rates in advance.</w:t>
      </w:r>
      <w:r w:rsidRPr="00C51492">
        <w:rPr>
          <w:rFonts w:asciiTheme="minorHAnsi" w:eastAsia="Calibri" w:hAnsiTheme="minorHAnsi" w:cstheme="minorHAnsi"/>
          <w:sz w:val="22"/>
          <w:szCs w:val="22"/>
        </w:rPr>
        <w:t xml:space="preserve"> </w:t>
      </w:r>
    </w:p>
    <w:p w14:paraId="245B9FCF" w14:textId="2772F9B0" w:rsidR="006040C4" w:rsidRPr="00C51492" w:rsidRDefault="006040C4" w:rsidP="005064EB">
      <w:pPr>
        <w:numPr>
          <w:ilvl w:val="1"/>
          <w:numId w:val="5"/>
        </w:numPr>
        <w:tabs>
          <w:tab w:val="clear" w:pos="1530"/>
        </w:tabs>
        <w:ind w:left="144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lastRenderedPageBreak/>
        <w:t>The requested services are not medically necessary:</w:t>
      </w:r>
    </w:p>
    <w:p w14:paraId="245B9FD0" w14:textId="290B2E4B" w:rsidR="006040C4" w:rsidRPr="00C51492" w:rsidRDefault="006040C4" w:rsidP="005064EB">
      <w:pPr>
        <w:numPr>
          <w:ilvl w:val="2"/>
          <w:numId w:val="5"/>
        </w:numPr>
        <w:tabs>
          <w:tab w:val="clear" w:pos="1980"/>
        </w:tabs>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w:t>
      </w:r>
      <w:r w:rsidR="00F73166">
        <w:rPr>
          <w:rFonts w:asciiTheme="minorHAnsi" w:eastAsia="Calibri" w:hAnsiTheme="minorHAnsi" w:cstheme="minorHAnsi"/>
          <w:sz w:val="22"/>
          <w:szCs w:val="22"/>
        </w:rPr>
        <w:t>Contractor’s</w:t>
      </w:r>
      <w:r w:rsidR="00F73166"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MCH Coordinator or designee will notify the AzEIP service coordinator within two business days of receipt of the PCP’s determinati</w:t>
      </w:r>
      <w:r w:rsidR="00511B97" w:rsidRPr="00C51492">
        <w:rPr>
          <w:rFonts w:asciiTheme="minorHAnsi" w:eastAsia="Calibri" w:hAnsiTheme="minorHAnsi" w:cstheme="minorHAnsi"/>
          <w:sz w:val="22"/>
          <w:szCs w:val="22"/>
        </w:rPr>
        <w:t>on and that services are denied,</w:t>
      </w:r>
      <w:r w:rsidRPr="00C51492">
        <w:rPr>
          <w:rFonts w:asciiTheme="minorHAnsi" w:eastAsia="Calibri" w:hAnsiTheme="minorHAnsi" w:cstheme="minorHAnsi"/>
          <w:sz w:val="22"/>
          <w:szCs w:val="22"/>
        </w:rPr>
        <w:t xml:space="preserve">  </w:t>
      </w:r>
    </w:p>
    <w:p w14:paraId="245B9FD3" w14:textId="0C09DD5A" w:rsidR="00766C9C" w:rsidRPr="00C51492" w:rsidRDefault="006040C4" w:rsidP="005064EB">
      <w:pPr>
        <w:numPr>
          <w:ilvl w:val="2"/>
          <w:numId w:val="5"/>
        </w:numPr>
        <w:tabs>
          <w:tab w:val="clear" w:pos="1980"/>
        </w:tabs>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w:t>
      </w:r>
      <w:r w:rsidR="00BA292E" w:rsidRPr="00C51492">
        <w:rPr>
          <w:rFonts w:asciiTheme="minorHAnsi" w:eastAsia="Calibri" w:hAnsiTheme="minorHAnsi" w:cstheme="minorHAnsi"/>
          <w:sz w:val="22"/>
          <w:szCs w:val="22"/>
        </w:rPr>
        <w:t xml:space="preserve">Contractor shall send a </w:t>
      </w:r>
      <w:r w:rsidR="00F61801" w:rsidRPr="00C51492">
        <w:rPr>
          <w:rFonts w:asciiTheme="minorHAnsi" w:eastAsia="Calibri" w:hAnsiTheme="minorHAnsi" w:cstheme="minorHAnsi"/>
          <w:sz w:val="22"/>
          <w:szCs w:val="22"/>
        </w:rPr>
        <w:t xml:space="preserve">Notice of Adverse Benefit Determination </w:t>
      </w:r>
      <w:r w:rsidRPr="00C51492">
        <w:rPr>
          <w:rFonts w:asciiTheme="minorHAnsi" w:eastAsia="Calibri" w:hAnsiTheme="minorHAnsi" w:cstheme="minorHAnsi"/>
          <w:sz w:val="22"/>
          <w:szCs w:val="22"/>
        </w:rPr>
        <w:t xml:space="preserve">to the PCP, the member’s guardian/parent and the AzEIP service coordinator notifying </w:t>
      </w:r>
      <w:r w:rsidR="0002616A" w:rsidRPr="00C51492">
        <w:rPr>
          <w:rFonts w:asciiTheme="minorHAnsi" w:eastAsia="Calibri" w:hAnsiTheme="minorHAnsi" w:cstheme="minorHAnsi"/>
          <w:sz w:val="22"/>
          <w:szCs w:val="22"/>
        </w:rPr>
        <w:t>them that the service is denied, and</w:t>
      </w:r>
    </w:p>
    <w:p w14:paraId="19352B38" w14:textId="2B1ACD70" w:rsidR="00F204D7" w:rsidRPr="00420DAC" w:rsidRDefault="006040C4" w:rsidP="00420DAC">
      <w:pPr>
        <w:numPr>
          <w:ilvl w:val="2"/>
          <w:numId w:val="5"/>
        </w:numPr>
        <w:tabs>
          <w:tab w:val="clear" w:pos="1980"/>
        </w:tabs>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AzEIP </w:t>
      </w:r>
      <w:r w:rsidR="00BA292E" w:rsidRPr="00C51492">
        <w:rPr>
          <w:rFonts w:asciiTheme="minorHAnsi" w:eastAsia="Calibri" w:hAnsiTheme="minorHAnsi" w:cstheme="minorHAnsi"/>
          <w:sz w:val="22"/>
          <w:szCs w:val="22"/>
        </w:rPr>
        <w:t>Attachment D</w:t>
      </w:r>
      <w:r w:rsidR="00BA292E" w:rsidRPr="00C51492" w:rsidDel="00BA292E">
        <w:rPr>
          <w:rFonts w:asciiTheme="minorHAnsi" w:eastAsia="Calibri" w:hAnsiTheme="minorHAnsi" w:cstheme="minorHAnsi"/>
          <w:sz w:val="22"/>
          <w:szCs w:val="22"/>
        </w:rPr>
        <w:t xml:space="preserve"> </w:t>
      </w:r>
      <w:r w:rsidR="00BA292E" w:rsidRPr="00C51492">
        <w:rPr>
          <w:rFonts w:asciiTheme="minorHAnsi" w:eastAsia="Calibri" w:hAnsiTheme="minorHAnsi" w:cstheme="minorHAnsi"/>
          <w:sz w:val="22"/>
          <w:szCs w:val="22"/>
        </w:rPr>
        <w:t>shall</w:t>
      </w:r>
      <w:r w:rsidRPr="00C51492">
        <w:rPr>
          <w:rFonts w:asciiTheme="minorHAnsi" w:eastAsia="Calibri" w:hAnsiTheme="minorHAnsi" w:cstheme="minorHAnsi"/>
          <w:sz w:val="22"/>
          <w:szCs w:val="22"/>
        </w:rPr>
        <w:t xml:space="preserve"> also be returned to the AzEIP service coordinator indicating the services were determined not medically necessary.</w:t>
      </w:r>
    </w:p>
    <w:p w14:paraId="245B9FD7" w14:textId="321C8CDC" w:rsidR="006040C4" w:rsidRPr="00C51492" w:rsidRDefault="006040C4" w:rsidP="005064EB">
      <w:pPr>
        <w:numPr>
          <w:ilvl w:val="1"/>
          <w:numId w:val="5"/>
        </w:numPr>
        <w:tabs>
          <w:tab w:val="clear" w:pos="1530"/>
        </w:tabs>
        <w:ind w:left="144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An examination by the PCP is needed to determine medical necessity:</w:t>
      </w:r>
    </w:p>
    <w:p w14:paraId="245B9FD9" w14:textId="5084F2DB" w:rsidR="00766C9C" w:rsidRPr="00C51492" w:rsidRDefault="006040C4" w:rsidP="005064EB">
      <w:pPr>
        <w:numPr>
          <w:ilvl w:val="2"/>
          <w:numId w:val="5"/>
        </w:numPr>
        <w:tabs>
          <w:tab w:val="clear" w:pos="1980"/>
        </w:tabs>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w:t>
      </w:r>
      <w:r w:rsidR="00BA292E" w:rsidRPr="00C51492">
        <w:rPr>
          <w:rFonts w:asciiTheme="minorHAnsi" w:eastAsia="Calibri" w:hAnsiTheme="minorHAnsi" w:cstheme="minorHAnsi"/>
          <w:sz w:val="22"/>
          <w:szCs w:val="22"/>
        </w:rPr>
        <w:t>Contractor shall</w:t>
      </w:r>
      <w:r w:rsidRPr="00C51492">
        <w:rPr>
          <w:rFonts w:asciiTheme="minorHAnsi" w:eastAsia="Calibri" w:hAnsiTheme="minorHAnsi" w:cstheme="minorHAnsi"/>
          <w:sz w:val="22"/>
          <w:szCs w:val="22"/>
        </w:rPr>
        <w:t xml:space="preserve"> send a </w:t>
      </w:r>
      <w:r w:rsidR="00F61801" w:rsidRPr="00C51492">
        <w:rPr>
          <w:rFonts w:asciiTheme="minorHAnsi" w:eastAsia="Calibri" w:hAnsiTheme="minorHAnsi" w:cstheme="minorHAnsi"/>
          <w:sz w:val="22"/>
          <w:szCs w:val="22"/>
        </w:rPr>
        <w:t xml:space="preserve">Notice of Adverse Benefit Determination </w:t>
      </w:r>
      <w:r w:rsidRPr="00C51492">
        <w:rPr>
          <w:rFonts w:asciiTheme="minorHAnsi" w:eastAsia="Calibri" w:hAnsiTheme="minorHAnsi" w:cstheme="minorHAnsi"/>
          <w:sz w:val="22"/>
          <w:szCs w:val="22"/>
        </w:rPr>
        <w:t>to the PCP, the AzEIP service coordinator, the member’s parent</w:t>
      </w:r>
      <w:r w:rsidR="00C047D6">
        <w:rPr>
          <w:rFonts w:asciiTheme="minorHAnsi" w:eastAsia="Calibri" w:hAnsiTheme="minorHAnsi" w:cstheme="minorHAnsi"/>
          <w:sz w:val="22"/>
          <w:szCs w:val="22"/>
        </w:rPr>
        <w:t>/HCDM, DR</w:t>
      </w:r>
      <w:r w:rsidRPr="00C51492">
        <w:rPr>
          <w:rFonts w:asciiTheme="minorHAnsi" w:eastAsia="Calibri" w:hAnsiTheme="minorHAnsi" w:cstheme="minorHAnsi"/>
          <w:sz w:val="22"/>
          <w:szCs w:val="22"/>
        </w:rPr>
        <w:t xml:space="preserve">, and the AHCCCS MCH coordinator or designee denying the service </w:t>
      </w:r>
      <w:r w:rsidR="00CC2CF2" w:rsidRPr="00C51492">
        <w:rPr>
          <w:rFonts w:asciiTheme="minorHAnsi" w:eastAsia="Calibri" w:hAnsiTheme="minorHAnsi" w:cstheme="minorHAnsi"/>
          <w:sz w:val="22"/>
          <w:szCs w:val="22"/>
        </w:rPr>
        <w:t>pending examination by the PCP,</w:t>
      </w:r>
    </w:p>
    <w:p w14:paraId="245B9FDB" w14:textId="3C2153E2" w:rsidR="00766C9C" w:rsidRPr="00C51492" w:rsidRDefault="006040C4" w:rsidP="005064EB">
      <w:pPr>
        <w:numPr>
          <w:ilvl w:val="2"/>
          <w:numId w:val="5"/>
        </w:numPr>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AzEIP </w:t>
      </w:r>
      <w:r w:rsidR="00BA292E" w:rsidRPr="00C51492">
        <w:rPr>
          <w:rFonts w:asciiTheme="minorHAnsi" w:eastAsia="Calibri" w:hAnsiTheme="minorHAnsi" w:cstheme="minorHAnsi"/>
          <w:sz w:val="22"/>
          <w:szCs w:val="22"/>
        </w:rPr>
        <w:t>Attachment D</w:t>
      </w:r>
      <w:r w:rsidRPr="00C51492">
        <w:rPr>
          <w:rFonts w:asciiTheme="minorHAnsi" w:eastAsia="Calibri" w:hAnsiTheme="minorHAnsi" w:cstheme="minorHAnsi"/>
          <w:sz w:val="22"/>
          <w:szCs w:val="22"/>
        </w:rPr>
        <w:t xml:space="preserve"> </w:t>
      </w:r>
      <w:r w:rsidR="00BA292E" w:rsidRPr="00C51492">
        <w:rPr>
          <w:rFonts w:asciiTheme="minorHAnsi" w:eastAsia="Calibri" w:hAnsiTheme="minorHAnsi" w:cstheme="minorHAnsi"/>
          <w:sz w:val="22"/>
          <w:szCs w:val="22"/>
        </w:rPr>
        <w:t xml:space="preserve">shall </w:t>
      </w:r>
      <w:r w:rsidRPr="00C51492">
        <w:rPr>
          <w:rFonts w:asciiTheme="minorHAnsi" w:eastAsia="Calibri" w:hAnsiTheme="minorHAnsi" w:cstheme="minorHAnsi"/>
          <w:sz w:val="22"/>
          <w:szCs w:val="22"/>
        </w:rPr>
        <w:t>also be returned to the AzEIP service coordinator indicating the PCP wishes to examine the member and services are denied pending examination by the PCP</w:t>
      </w:r>
      <w:r w:rsidR="00CC2CF2" w:rsidRPr="00C51492">
        <w:rPr>
          <w:rFonts w:asciiTheme="minorHAnsi" w:eastAsia="Calibri" w:hAnsiTheme="minorHAnsi" w:cstheme="minorHAnsi"/>
          <w:sz w:val="22"/>
          <w:szCs w:val="22"/>
        </w:rPr>
        <w:t>,</w:t>
      </w:r>
    </w:p>
    <w:p w14:paraId="245B9FDD" w14:textId="1765A4FC" w:rsidR="00766C9C" w:rsidRPr="00C51492" w:rsidRDefault="006040C4" w:rsidP="005064EB">
      <w:pPr>
        <w:numPr>
          <w:ilvl w:val="2"/>
          <w:numId w:val="5"/>
        </w:numPr>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iCs/>
          <w:sz w:val="22"/>
          <w:szCs w:val="22"/>
        </w:rPr>
        <w:t>A</w:t>
      </w:r>
      <w:r w:rsidRPr="00C51492">
        <w:rPr>
          <w:rFonts w:asciiTheme="minorHAnsi" w:eastAsia="Calibri" w:hAnsiTheme="minorHAnsi" w:cstheme="minorHAnsi"/>
          <w:sz w:val="22"/>
          <w:szCs w:val="22"/>
        </w:rPr>
        <w:t>HCCCS MCH coordinator must assist the member’s parent</w:t>
      </w:r>
      <w:r w:rsidR="00C047D6">
        <w:rPr>
          <w:rFonts w:asciiTheme="minorHAnsi" w:eastAsia="Calibri" w:hAnsiTheme="minorHAnsi" w:cstheme="minorHAnsi"/>
          <w:sz w:val="22"/>
          <w:szCs w:val="22"/>
        </w:rPr>
        <w:t>/HCDM, DR</w:t>
      </w:r>
      <w:r w:rsidRPr="00C51492">
        <w:rPr>
          <w:rFonts w:asciiTheme="minorHAnsi" w:eastAsia="Calibri" w:hAnsiTheme="minorHAnsi" w:cstheme="minorHAnsi"/>
          <w:sz w:val="22"/>
          <w:szCs w:val="22"/>
        </w:rPr>
        <w:t xml:space="preserve"> in making an appointment with the PCP and follow up with the PCP to ensure all medically necessary services identified on the AzEIP </w:t>
      </w:r>
      <w:r w:rsidR="00BA292E" w:rsidRPr="00C51492">
        <w:rPr>
          <w:rFonts w:asciiTheme="minorHAnsi" w:eastAsia="Calibri" w:hAnsiTheme="minorHAnsi" w:cstheme="minorHAnsi"/>
          <w:sz w:val="22"/>
          <w:szCs w:val="22"/>
        </w:rPr>
        <w:t>Attachment D</w:t>
      </w:r>
      <w:r w:rsidRPr="00C51492">
        <w:rPr>
          <w:rFonts w:asciiTheme="minorHAnsi" w:eastAsia="Calibri" w:hAnsiTheme="minorHAnsi" w:cstheme="minorHAnsi"/>
          <w:sz w:val="22"/>
          <w:szCs w:val="22"/>
        </w:rPr>
        <w:t xml:space="preserve"> are c</w:t>
      </w:r>
      <w:r w:rsidR="00CC2CF2" w:rsidRPr="00C51492">
        <w:rPr>
          <w:rFonts w:asciiTheme="minorHAnsi" w:eastAsia="Calibri" w:hAnsiTheme="minorHAnsi" w:cstheme="minorHAnsi"/>
          <w:sz w:val="22"/>
          <w:szCs w:val="22"/>
        </w:rPr>
        <w:t>onsidered for medical necessity, and</w:t>
      </w:r>
    </w:p>
    <w:p w14:paraId="245B9FDE" w14:textId="663FD4BA" w:rsidR="006040C4" w:rsidRPr="00C51492" w:rsidRDefault="006040C4" w:rsidP="005064EB">
      <w:pPr>
        <w:numPr>
          <w:ilvl w:val="2"/>
          <w:numId w:val="5"/>
        </w:numPr>
        <w:ind w:left="180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After the member is examined by the PCP and a determination is made, steps </w:t>
      </w:r>
      <w:r w:rsidR="00735BE8" w:rsidRPr="00C51492">
        <w:rPr>
          <w:rFonts w:asciiTheme="minorHAnsi" w:eastAsia="Calibri" w:hAnsiTheme="minorHAnsi" w:cstheme="minorHAnsi"/>
          <w:sz w:val="22"/>
          <w:szCs w:val="22"/>
        </w:rPr>
        <w:t>above should be followed.</w:t>
      </w:r>
    </w:p>
    <w:p w14:paraId="245B9FDF" w14:textId="77777777" w:rsidR="00766C9C" w:rsidRPr="00C51492" w:rsidRDefault="00766C9C" w:rsidP="005064EB">
      <w:pPr>
        <w:ind w:left="360" w:right="-270"/>
        <w:jc w:val="both"/>
        <w:rPr>
          <w:rFonts w:asciiTheme="minorHAnsi" w:eastAsia="Calibri" w:hAnsiTheme="minorHAnsi" w:cstheme="minorHAnsi"/>
          <w:iCs/>
          <w:sz w:val="22"/>
          <w:szCs w:val="22"/>
        </w:rPr>
      </w:pPr>
    </w:p>
    <w:p w14:paraId="245B9FE0" w14:textId="4C1AEDFC" w:rsidR="006040C4" w:rsidRPr="00C51492" w:rsidRDefault="004977AC" w:rsidP="005064EB">
      <w:pPr>
        <w:numPr>
          <w:ilvl w:val="0"/>
          <w:numId w:val="3"/>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 xml:space="preserve">The AzEIP service coordinator </w:t>
      </w:r>
      <w:r w:rsidR="008450AA" w:rsidRPr="00C51492">
        <w:rPr>
          <w:rFonts w:asciiTheme="minorHAnsi" w:eastAsia="Calibri" w:hAnsiTheme="minorHAnsi" w:cstheme="minorHAnsi"/>
          <w:sz w:val="22"/>
          <w:szCs w:val="22"/>
        </w:rPr>
        <w:t>shall</w:t>
      </w:r>
      <w:r w:rsidRPr="00C51492">
        <w:rPr>
          <w:rFonts w:asciiTheme="minorHAnsi" w:eastAsia="Calibri" w:hAnsiTheme="minorHAnsi" w:cstheme="minorHAnsi"/>
          <w:sz w:val="22"/>
          <w:szCs w:val="22"/>
        </w:rPr>
        <w:t xml:space="preserve"> ensure the IFSP always reflects the appropriate payer for early intervention services.</w:t>
      </w:r>
    </w:p>
    <w:p w14:paraId="245B9FE1" w14:textId="77777777" w:rsidR="006040C4" w:rsidRPr="00C51492" w:rsidRDefault="006040C4" w:rsidP="005064EB">
      <w:pPr>
        <w:ind w:right="-270"/>
        <w:jc w:val="both"/>
        <w:rPr>
          <w:rFonts w:asciiTheme="minorHAnsi" w:eastAsia="Calibri" w:hAnsiTheme="minorHAnsi" w:cstheme="minorHAnsi"/>
          <w:iCs/>
          <w:sz w:val="22"/>
          <w:szCs w:val="22"/>
        </w:rPr>
      </w:pPr>
    </w:p>
    <w:p w14:paraId="6ACEEFFC" w14:textId="77777777" w:rsidR="00E805BE" w:rsidRPr="00E805BE" w:rsidRDefault="006040C4" w:rsidP="005064EB">
      <w:pPr>
        <w:numPr>
          <w:ilvl w:val="0"/>
          <w:numId w:val="3"/>
        </w:numPr>
        <w:tabs>
          <w:tab w:val="clear" w:pos="990"/>
        </w:tabs>
        <w:ind w:left="1080" w:right="-270"/>
        <w:jc w:val="both"/>
        <w:rPr>
          <w:rFonts w:asciiTheme="minorHAnsi" w:eastAsia="Calibri" w:hAnsiTheme="minorHAnsi" w:cstheme="minorHAnsi"/>
          <w:i/>
          <w:iCs/>
          <w:sz w:val="22"/>
          <w:szCs w:val="22"/>
        </w:rPr>
      </w:pPr>
      <w:r w:rsidRPr="00C51492">
        <w:rPr>
          <w:rFonts w:asciiTheme="minorHAnsi" w:eastAsia="Calibri" w:hAnsiTheme="minorHAnsi" w:cstheme="minorHAnsi"/>
          <w:sz w:val="22"/>
          <w:szCs w:val="22"/>
        </w:rPr>
        <w:t>When services are determined by the PCP and service provider to be no longer medically necessary, the AzEIP service coordinator shall implement the process for amending the IFSP which may include</w:t>
      </w:r>
      <w:r w:rsidR="00E805BE">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w:t>
      </w:r>
    </w:p>
    <w:p w14:paraId="0E61C399" w14:textId="22F9CCB0" w:rsidR="00E82CCB" w:rsidRPr="00E82CCB" w:rsidRDefault="00E82CCB" w:rsidP="00E82CCB">
      <w:pPr>
        <w:pStyle w:val="ListParagraph"/>
        <w:numPr>
          <w:ilvl w:val="0"/>
          <w:numId w:val="11"/>
        </w:numPr>
        <w:ind w:left="1440" w:right="-270"/>
        <w:jc w:val="both"/>
        <w:rPr>
          <w:rFonts w:asciiTheme="minorHAnsi" w:eastAsia="Calibri" w:hAnsiTheme="minorHAnsi" w:cstheme="minorHAnsi"/>
          <w:i/>
          <w:iCs/>
          <w:sz w:val="22"/>
          <w:szCs w:val="22"/>
        </w:rPr>
      </w:pPr>
      <w:r>
        <w:rPr>
          <w:rFonts w:asciiTheme="minorHAnsi" w:eastAsia="Calibri" w:hAnsiTheme="minorHAnsi" w:cstheme="minorHAnsi"/>
          <w:sz w:val="22"/>
          <w:szCs w:val="22"/>
        </w:rPr>
        <w:t>N</w:t>
      </w:r>
      <w:r w:rsidR="006040C4" w:rsidRPr="00457DA4">
        <w:rPr>
          <w:rFonts w:asciiTheme="minorHAnsi" w:eastAsia="Calibri" w:hAnsiTheme="minorHAnsi" w:cstheme="minorHAnsi"/>
          <w:sz w:val="22"/>
          <w:szCs w:val="22"/>
        </w:rPr>
        <w:t xml:space="preserve">on-medically necessary services covered by AzEIP, </w:t>
      </w:r>
      <w:r w:rsidR="00A91588" w:rsidRPr="00457DA4">
        <w:rPr>
          <w:rFonts w:asciiTheme="minorHAnsi" w:eastAsia="Calibri" w:hAnsiTheme="minorHAnsi" w:cstheme="minorHAnsi"/>
          <w:sz w:val="22"/>
          <w:szCs w:val="22"/>
        </w:rPr>
        <w:t xml:space="preserve">and </w:t>
      </w:r>
    </w:p>
    <w:p w14:paraId="52BB346B" w14:textId="34C812D2" w:rsidR="001C2F4B" w:rsidRPr="00457DA4" w:rsidRDefault="00E82CCB" w:rsidP="00E82CCB">
      <w:pPr>
        <w:pStyle w:val="ListParagraph"/>
        <w:numPr>
          <w:ilvl w:val="0"/>
          <w:numId w:val="11"/>
        </w:numPr>
        <w:ind w:left="1440" w:right="-270"/>
        <w:jc w:val="both"/>
        <w:rPr>
          <w:rFonts w:asciiTheme="minorHAnsi" w:eastAsia="Calibri" w:hAnsiTheme="minorHAnsi" w:cstheme="minorHAnsi"/>
          <w:i/>
          <w:iCs/>
          <w:sz w:val="22"/>
          <w:szCs w:val="22"/>
        </w:rPr>
      </w:pPr>
      <w:r>
        <w:rPr>
          <w:rFonts w:asciiTheme="minorHAnsi" w:eastAsia="Calibri" w:hAnsiTheme="minorHAnsi" w:cstheme="minorHAnsi"/>
          <w:sz w:val="22"/>
          <w:szCs w:val="22"/>
        </w:rPr>
        <w:t>C</w:t>
      </w:r>
      <w:r w:rsidR="006040C4" w:rsidRPr="00457DA4">
        <w:rPr>
          <w:rFonts w:asciiTheme="minorHAnsi" w:eastAsia="Calibri" w:hAnsiTheme="minorHAnsi" w:cstheme="minorHAnsi"/>
          <w:sz w:val="22"/>
          <w:szCs w:val="22"/>
        </w:rPr>
        <w:t xml:space="preserve">hanges made to IFSP outcomes and IFSP services, including payer, setting, etc.  </w:t>
      </w:r>
    </w:p>
    <w:p w14:paraId="0394B6FC" w14:textId="77777777" w:rsidR="003E1189" w:rsidRPr="00C51492" w:rsidRDefault="003E1189" w:rsidP="005064EB">
      <w:pPr>
        <w:ind w:right="-270"/>
        <w:jc w:val="both"/>
        <w:rPr>
          <w:rFonts w:asciiTheme="minorHAnsi" w:eastAsia="Calibri" w:hAnsiTheme="minorHAnsi" w:cstheme="minorHAnsi"/>
          <w:iCs/>
          <w:sz w:val="22"/>
          <w:szCs w:val="22"/>
        </w:rPr>
      </w:pPr>
    </w:p>
    <w:p w14:paraId="245B9FE6" w14:textId="18189E4E" w:rsidR="006040C4" w:rsidRPr="00C51492" w:rsidRDefault="006040C4" w:rsidP="005064EB">
      <w:pPr>
        <w:numPr>
          <w:ilvl w:val="0"/>
          <w:numId w:val="3"/>
        </w:numPr>
        <w:tabs>
          <w:tab w:val="clear" w:pos="990"/>
        </w:tabs>
        <w:ind w:left="1080" w:right="-270"/>
        <w:jc w:val="both"/>
        <w:rPr>
          <w:rFonts w:asciiTheme="minorHAnsi" w:eastAsia="Calibri" w:hAnsiTheme="minorHAnsi" w:cstheme="minorHAnsi"/>
          <w:b/>
          <w:sz w:val="22"/>
          <w:szCs w:val="22"/>
        </w:rPr>
      </w:pPr>
      <w:r w:rsidRPr="00C51492">
        <w:rPr>
          <w:rFonts w:asciiTheme="minorHAnsi" w:eastAsia="Calibri" w:hAnsiTheme="minorHAnsi" w:cstheme="minorHAnsi"/>
          <w:sz w:val="22"/>
          <w:szCs w:val="22"/>
        </w:rPr>
        <w:t xml:space="preserve">The AzEIP service coordinator, </w:t>
      </w:r>
      <w:r w:rsidR="00E27952">
        <w:rPr>
          <w:rFonts w:asciiTheme="minorHAnsi" w:eastAsia="Calibri" w:hAnsiTheme="minorHAnsi" w:cstheme="minorHAnsi"/>
          <w:sz w:val="22"/>
          <w:szCs w:val="22"/>
        </w:rPr>
        <w:t>parent</w:t>
      </w:r>
      <w:r w:rsidR="000E13D9" w:rsidRPr="00C51492">
        <w:rPr>
          <w:rFonts w:asciiTheme="minorHAnsi" w:eastAsia="Calibri" w:hAnsiTheme="minorHAnsi" w:cstheme="minorHAnsi"/>
          <w:sz w:val="22"/>
          <w:szCs w:val="22"/>
        </w:rPr>
        <w:t>/</w:t>
      </w:r>
      <w:r w:rsidR="000C55F7" w:rsidRPr="00C51492">
        <w:rPr>
          <w:rFonts w:asciiTheme="minorHAnsi" w:eastAsia="Calibri" w:hAnsiTheme="minorHAnsi" w:cstheme="minorHAnsi"/>
          <w:sz w:val="22"/>
          <w:szCs w:val="22"/>
        </w:rPr>
        <w:t>HCDM</w:t>
      </w:r>
      <w:r w:rsidR="005263F9">
        <w:rPr>
          <w:rFonts w:asciiTheme="minorHAnsi" w:eastAsia="Calibri" w:hAnsiTheme="minorHAnsi" w:cstheme="minorHAnsi"/>
          <w:sz w:val="22"/>
          <w:szCs w:val="22"/>
        </w:rPr>
        <w:t xml:space="preserve">, </w:t>
      </w:r>
      <w:r w:rsidR="000C55F7" w:rsidRPr="00C51492">
        <w:rPr>
          <w:rFonts w:asciiTheme="minorHAnsi" w:eastAsia="Calibri" w:hAnsiTheme="minorHAnsi" w:cstheme="minorHAnsi"/>
          <w:sz w:val="22"/>
          <w:szCs w:val="22"/>
        </w:rPr>
        <w:t>DR</w:t>
      </w:r>
      <w:r w:rsidRPr="00C51492">
        <w:rPr>
          <w:rFonts w:asciiTheme="minorHAnsi" w:eastAsia="Calibri" w:hAnsiTheme="minorHAnsi" w:cstheme="minorHAnsi"/>
          <w:sz w:val="22"/>
          <w:szCs w:val="22"/>
        </w:rPr>
        <w:t xml:space="preserve"> and other IFSP team members will review the IFSP at least every six months</w:t>
      </w:r>
      <w:r w:rsidR="0048482A"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or sooner</w:t>
      </w:r>
      <w:r w:rsidR="0048482A" w:rsidRPr="00C51492">
        <w:rPr>
          <w:rFonts w:asciiTheme="minorHAnsi" w:eastAsia="Calibri" w:hAnsiTheme="minorHAnsi" w:cstheme="minorHAnsi"/>
          <w:sz w:val="22"/>
          <w:szCs w:val="22"/>
        </w:rPr>
        <w:t>,</w:t>
      </w:r>
      <w:r w:rsidRPr="00C51492">
        <w:rPr>
          <w:rFonts w:asciiTheme="minorHAnsi" w:eastAsia="Calibri" w:hAnsiTheme="minorHAnsi" w:cstheme="minorHAnsi"/>
          <w:sz w:val="22"/>
          <w:szCs w:val="22"/>
        </w:rPr>
        <w:t xml:space="preserve"> if requested by any team member</w:t>
      </w:r>
      <w:r w:rsidR="0003071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If services are changed (deleted or added) during an annual IFSP or IFSP review, the AzEIP service coordinator will notify the </w:t>
      </w:r>
      <w:r w:rsidR="008450AA"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MCH Coordinator or designee and PCP within two business days of the IFSP rev</w:t>
      </w:r>
      <w:r w:rsidR="009A6A3F" w:rsidRPr="00C51492">
        <w:rPr>
          <w:rFonts w:asciiTheme="minorHAnsi" w:eastAsia="Calibri" w:hAnsiTheme="minorHAnsi" w:cstheme="minorHAnsi"/>
          <w:sz w:val="22"/>
          <w:szCs w:val="22"/>
        </w:rPr>
        <w:t>iew</w:t>
      </w:r>
      <w:r w:rsidR="00030711" w:rsidRPr="00C51492">
        <w:rPr>
          <w:rFonts w:asciiTheme="minorHAnsi" w:eastAsia="Calibri" w:hAnsiTheme="minorHAnsi" w:cstheme="minorHAnsi"/>
          <w:sz w:val="22"/>
          <w:szCs w:val="22"/>
        </w:rPr>
        <w:t xml:space="preserve">.  </w:t>
      </w:r>
      <w:r w:rsidRPr="00C51492">
        <w:rPr>
          <w:rFonts w:asciiTheme="minorHAnsi" w:eastAsia="Calibri" w:hAnsiTheme="minorHAnsi" w:cstheme="minorHAnsi"/>
          <w:sz w:val="22"/>
          <w:szCs w:val="22"/>
        </w:rPr>
        <w:t xml:space="preserve">If a service is added, the AzEIP service coordinator’s notification to the </w:t>
      </w:r>
      <w:r w:rsidR="0044258A" w:rsidRPr="00C51492">
        <w:rPr>
          <w:rFonts w:asciiTheme="minorHAnsi" w:eastAsia="Calibri" w:hAnsiTheme="minorHAnsi" w:cstheme="minorHAnsi"/>
          <w:sz w:val="22"/>
          <w:szCs w:val="22"/>
        </w:rPr>
        <w:t xml:space="preserve">Contractor’s </w:t>
      </w:r>
      <w:r w:rsidRPr="00C51492">
        <w:rPr>
          <w:rFonts w:asciiTheme="minorHAnsi" w:eastAsia="Calibri" w:hAnsiTheme="minorHAnsi" w:cstheme="minorHAnsi"/>
          <w:sz w:val="22"/>
          <w:szCs w:val="22"/>
        </w:rPr>
        <w:t>MCH Coordinator</w:t>
      </w:r>
      <w:r w:rsidR="00106CDE">
        <w:rPr>
          <w:rFonts w:asciiTheme="minorHAnsi" w:eastAsia="Calibri" w:hAnsiTheme="minorHAnsi" w:cstheme="minorHAnsi"/>
          <w:sz w:val="22"/>
          <w:szCs w:val="22"/>
        </w:rPr>
        <w:t xml:space="preserve"> or designee</w:t>
      </w:r>
      <w:r w:rsidRPr="00C51492">
        <w:rPr>
          <w:rFonts w:asciiTheme="minorHAnsi" w:eastAsia="Calibri" w:hAnsiTheme="minorHAnsi" w:cstheme="minorHAnsi"/>
          <w:sz w:val="22"/>
          <w:szCs w:val="22"/>
        </w:rPr>
        <w:t xml:space="preserve"> will initiate the process for determining medical necessity and authorizing the service as outlined above.</w:t>
      </w:r>
    </w:p>
    <w:sectPr w:rsidR="006040C4" w:rsidRPr="00C51492" w:rsidSect="001B2534">
      <w:headerReference w:type="even" r:id="rId11"/>
      <w:headerReference w:type="default" r:id="rId12"/>
      <w:footerReference w:type="default" r:id="rId13"/>
      <w:headerReference w:type="first" r:id="rId14"/>
      <w:pgSz w:w="12240" w:h="15840"/>
      <w:pgMar w:top="1440" w:right="171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3964" w14:textId="77777777" w:rsidR="006F1ED2" w:rsidRDefault="006F1ED2" w:rsidP="006040C4">
      <w:r>
        <w:separator/>
      </w:r>
    </w:p>
  </w:endnote>
  <w:endnote w:type="continuationSeparator" w:id="0">
    <w:p w14:paraId="48F4B2D5" w14:textId="77777777" w:rsidR="006F1ED2" w:rsidRDefault="006F1ED2" w:rsidP="006040C4">
      <w:r>
        <w:continuationSeparator/>
      </w:r>
    </w:p>
  </w:endnote>
  <w:endnote w:type="continuationNotice" w:id="1">
    <w:p w14:paraId="5AA265BA" w14:textId="77777777" w:rsidR="006F1ED2" w:rsidRDefault="006F1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37994"/>
      <w:docPartObj>
        <w:docPartGallery w:val="Page Numbers (Bottom of Page)"/>
        <w:docPartUnique/>
      </w:docPartObj>
    </w:sdtPr>
    <w:sdtEndPr>
      <w:rPr>
        <w:rFonts w:asciiTheme="minorHAnsi" w:hAnsiTheme="minorHAnsi" w:cstheme="minorHAnsi"/>
        <w:noProof/>
        <w:color w:val="218DCB"/>
        <w:sz w:val="20"/>
        <w:szCs w:val="20"/>
      </w:rPr>
    </w:sdtEndPr>
    <w:sdtContent>
      <w:p w14:paraId="229B7574" w14:textId="02E6D5A6" w:rsidR="001B2534" w:rsidRPr="00767DBD" w:rsidRDefault="00886282" w:rsidP="001B2534">
        <w:pPr>
          <w:pBdr>
            <w:top w:val="single" w:sz="18" w:space="1" w:color="2F8DCB"/>
          </w:pBdr>
          <w:ind w:right="-270"/>
          <w:jc w:val="center"/>
          <w:rPr>
            <w:rFonts w:asciiTheme="minorHAnsi" w:hAnsiTheme="minorHAnsi" w:cstheme="minorHAnsi"/>
            <w:b/>
            <w:color w:val="218DCB"/>
            <w:sz w:val="22"/>
            <w:szCs w:val="22"/>
          </w:rPr>
        </w:pPr>
        <w:r w:rsidRPr="00767DBD">
          <w:rPr>
            <w:rFonts w:asciiTheme="minorHAnsi" w:hAnsiTheme="minorHAnsi" w:cstheme="minorHAnsi"/>
            <w:b/>
            <w:color w:val="218DCB"/>
            <w:sz w:val="22"/>
            <w:szCs w:val="22"/>
          </w:rPr>
          <w:t>430</w:t>
        </w:r>
        <w:r w:rsidR="00C51492" w:rsidRPr="00767DBD">
          <w:rPr>
            <w:rFonts w:asciiTheme="minorHAnsi" w:hAnsiTheme="minorHAnsi" w:cstheme="minorHAnsi"/>
            <w:b/>
            <w:color w:val="218DCB"/>
            <w:sz w:val="22"/>
            <w:szCs w:val="22"/>
          </w:rPr>
          <w:t xml:space="preserve"> -</w:t>
        </w:r>
        <w:r w:rsidRPr="00767DBD">
          <w:rPr>
            <w:rFonts w:asciiTheme="minorHAnsi" w:hAnsiTheme="minorHAnsi" w:cstheme="minorHAnsi"/>
            <w:b/>
            <w:color w:val="218DCB"/>
            <w:sz w:val="22"/>
            <w:szCs w:val="22"/>
          </w:rPr>
          <w:t xml:space="preserve"> Attachment C - Page </w:t>
        </w:r>
        <w:r w:rsidRPr="00767DBD">
          <w:rPr>
            <w:rFonts w:asciiTheme="minorHAnsi" w:hAnsiTheme="minorHAnsi" w:cstheme="minorHAnsi"/>
            <w:b/>
            <w:color w:val="218DCB"/>
            <w:sz w:val="22"/>
            <w:szCs w:val="22"/>
          </w:rPr>
          <w:fldChar w:fldCharType="begin"/>
        </w:r>
        <w:r w:rsidRPr="00767DBD">
          <w:rPr>
            <w:rFonts w:asciiTheme="minorHAnsi" w:hAnsiTheme="minorHAnsi" w:cstheme="minorHAnsi"/>
            <w:b/>
            <w:color w:val="218DCB"/>
            <w:sz w:val="22"/>
            <w:szCs w:val="22"/>
          </w:rPr>
          <w:instrText xml:space="preserve"> PAGE  \* Arabic  \* MERGEFORMAT </w:instrText>
        </w:r>
        <w:r w:rsidRPr="00767DBD">
          <w:rPr>
            <w:rFonts w:asciiTheme="minorHAnsi" w:hAnsiTheme="minorHAnsi" w:cstheme="minorHAnsi"/>
            <w:b/>
            <w:color w:val="218DCB"/>
            <w:sz w:val="22"/>
            <w:szCs w:val="22"/>
          </w:rPr>
          <w:fldChar w:fldCharType="separate"/>
        </w:r>
        <w:r w:rsidR="0038207B" w:rsidRPr="00767DBD">
          <w:rPr>
            <w:rFonts w:asciiTheme="minorHAnsi" w:hAnsiTheme="minorHAnsi" w:cstheme="minorHAnsi"/>
            <w:b/>
            <w:noProof/>
            <w:color w:val="218DCB"/>
            <w:sz w:val="22"/>
            <w:szCs w:val="22"/>
          </w:rPr>
          <w:t>1</w:t>
        </w:r>
        <w:r w:rsidRPr="00767DBD">
          <w:rPr>
            <w:rFonts w:asciiTheme="minorHAnsi" w:hAnsiTheme="minorHAnsi" w:cstheme="minorHAnsi"/>
            <w:b/>
            <w:color w:val="218DCB"/>
            <w:sz w:val="22"/>
            <w:szCs w:val="22"/>
          </w:rPr>
          <w:fldChar w:fldCharType="end"/>
        </w:r>
        <w:r w:rsidRPr="00767DBD">
          <w:rPr>
            <w:rFonts w:asciiTheme="minorHAnsi" w:hAnsiTheme="minorHAnsi" w:cstheme="minorHAnsi"/>
            <w:b/>
            <w:color w:val="218DCB"/>
            <w:sz w:val="22"/>
            <w:szCs w:val="22"/>
          </w:rPr>
          <w:t xml:space="preserve"> of </w:t>
        </w:r>
        <w:r w:rsidRPr="00767DBD">
          <w:rPr>
            <w:rFonts w:asciiTheme="minorHAnsi" w:hAnsiTheme="minorHAnsi" w:cstheme="minorHAnsi"/>
            <w:b/>
            <w:color w:val="218DCB"/>
            <w:sz w:val="22"/>
            <w:szCs w:val="22"/>
          </w:rPr>
          <w:fldChar w:fldCharType="begin"/>
        </w:r>
        <w:r w:rsidRPr="00767DBD">
          <w:rPr>
            <w:rFonts w:asciiTheme="minorHAnsi" w:hAnsiTheme="minorHAnsi" w:cstheme="minorHAnsi"/>
            <w:b/>
            <w:color w:val="218DCB"/>
            <w:sz w:val="22"/>
            <w:szCs w:val="22"/>
          </w:rPr>
          <w:instrText xml:space="preserve"> NUMPAGES  \* Arabic  \* MERGEFORMAT </w:instrText>
        </w:r>
        <w:r w:rsidRPr="00767DBD">
          <w:rPr>
            <w:rFonts w:asciiTheme="minorHAnsi" w:hAnsiTheme="minorHAnsi" w:cstheme="minorHAnsi"/>
            <w:b/>
            <w:color w:val="218DCB"/>
            <w:sz w:val="22"/>
            <w:szCs w:val="22"/>
          </w:rPr>
          <w:fldChar w:fldCharType="separate"/>
        </w:r>
        <w:r w:rsidR="0038207B" w:rsidRPr="00767DBD">
          <w:rPr>
            <w:rFonts w:asciiTheme="minorHAnsi" w:hAnsiTheme="minorHAnsi" w:cstheme="minorHAnsi"/>
            <w:b/>
            <w:noProof/>
            <w:color w:val="218DCB"/>
            <w:sz w:val="22"/>
            <w:szCs w:val="22"/>
          </w:rPr>
          <w:t>5</w:t>
        </w:r>
        <w:r w:rsidRPr="00767DBD">
          <w:rPr>
            <w:rFonts w:asciiTheme="minorHAnsi" w:hAnsiTheme="minorHAnsi" w:cstheme="minorHAnsi"/>
            <w:b/>
            <w:color w:val="218DCB"/>
            <w:sz w:val="22"/>
            <w:szCs w:val="22"/>
          </w:rPr>
          <w:fldChar w:fldCharType="end"/>
        </w:r>
      </w:p>
      <w:p w14:paraId="3C08A076" w14:textId="2BBB1495" w:rsidR="003B67F7" w:rsidRPr="001D6086" w:rsidRDefault="003B67F7" w:rsidP="00370B31">
        <w:pPr>
          <w:pStyle w:val="NoSpacing"/>
          <w:rPr>
            <w:rFonts w:asciiTheme="minorHAnsi" w:eastAsia="Calibri" w:hAnsiTheme="minorHAnsi" w:cstheme="minorHAnsi"/>
            <w:color w:val="218DCB"/>
            <w:sz w:val="20"/>
            <w:szCs w:val="20"/>
          </w:rPr>
        </w:pPr>
        <w:r w:rsidRPr="001D6086">
          <w:rPr>
            <w:rFonts w:asciiTheme="minorHAnsi" w:eastAsia="Calibri" w:hAnsiTheme="minorHAnsi" w:cstheme="minorHAnsi"/>
            <w:color w:val="218DCB"/>
            <w:sz w:val="20"/>
            <w:szCs w:val="20"/>
          </w:rPr>
          <w:t>Effective Date</w:t>
        </w:r>
        <w:r w:rsidR="00886282" w:rsidRPr="001D6086">
          <w:rPr>
            <w:rFonts w:asciiTheme="minorHAnsi" w:eastAsia="Calibri" w:hAnsiTheme="minorHAnsi" w:cstheme="minorHAnsi"/>
            <w:color w:val="218DCB"/>
            <w:sz w:val="20"/>
            <w:szCs w:val="20"/>
          </w:rPr>
          <w:t>s</w:t>
        </w:r>
        <w:r w:rsidRPr="001D6086">
          <w:rPr>
            <w:rFonts w:asciiTheme="minorHAnsi" w:eastAsia="Calibri" w:hAnsiTheme="minorHAnsi" w:cstheme="minorHAnsi"/>
            <w:color w:val="218DCB"/>
            <w:sz w:val="20"/>
            <w:szCs w:val="20"/>
          </w:rPr>
          <w:t xml:space="preserve">: </w:t>
        </w:r>
        <w:r w:rsidR="00886282" w:rsidRPr="001D6086">
          <w:rPr>
            <w:rFonts w:asciiTheme="minorHAnsi" w:eastAsia="Calibri" w:hAnsiTheme="minorHAnsi" w:cstheme="minorHAnsi"/>
            <w:color w:val="218DCB"/>
            <w:sz w:val="20"/>
            <w:szCs w:val="20"/>
          </w:rPr>
          <w:t xml:space="preserve"> </w:t>
        </w:r>
        <w:r w:rsidR="004E2581" w:rsidRPr="001D6086">
          <w:rPr>
            <w:rFonts w:asciiTheme="minorHAnsi" w:eastAsia="Calibri" w:hAnsiTheme="minorHAnsi" w:cstheme="minorHAnsi"/>
            <w:color w:val="218DCB"/>
            <w:sz w:val="20"/>
            <w:szCs w:val="20"/>
          </w:rPr>
          <w:t>02/01/</w:t>
        </w:r>
        <w:r w:rsidRPr="001D6086">
          <w:rPr>
            <w:rFonts w:asciiTheme="minorHAnsi" w:eastAsia="Calibri" w:hAnsiTheme="minorHAnsi" w:cstheme="minorHAnsi"/>
            <w:color w:val="218DCB"/>
            <w:sz w:val="20"/>
            <w:szCs w:val="20"/>
          </w:rPr>
          <w:t xml:space="preserve">11, </w:t>
        </w:r>
        <w:r w:rsidR="00CB38D2" w:rsidRPr="001D6086">
          <w:rPr>
            <w:rFonts w:asciiTheme="minorHAnsi" w:eastAsia="Calibri" w:hAnsiTheme="minorHAnsi" w:cstheme="minorHAnsi"/>
            <w:color w:val="218DCB"/>
            <w:sz w:val="20"/>
            <w:szCs w:val="20"/>
          </w:rPr>
          <w:t>03/01/19</w:t>
        </w:r>
        <w:r w:rsidR="00E9345F" w:rsidRPr="001D6086">
          <w:rPr>
            <w:rFonts w:asciiTheme="minorHAnsi" w:eastAsia="Calibri" w:hAnsiTheme="minorHAnsi" w:cstheme="minorHAnsi"/>
            <w:color w:val="218DCB"/>
            <w:sz w:val="20"/>
            <w:szCs w:val="20"/>
          </w:rPr>
          <w:t xml:space="preserve">, </w:t>
        </w:r>
        <w:r w:rsidR="00B574B5" w:rsidRPr="001D6086">
          <w:rPr>
            <w:rFonts w:asciiTheme="minorHAnsi" w:eastAsia="Calibri" w:hAnsiTheme="minorHAnsi" w:cstheme="minorHAnsi"/>
            <w:color w:val="218DCB"/>
            <w:sz w:val="20"/>
            <w:szCs w:val="20"/>
          </w:rPr>
          <w:t>03/01/19</w:t>
        </w:r>
        <w:r w:rsidR="00337C70" w:rsidRPr="001D6086">
          <w:rPr>
            <w:rFonts w:asciiTheme="minorHAnsi" w:eastAsia="Calibri" w:hAnsiTheme="minorHAnsi" w:cstheme="minorHAnsi"/>
            <w:color w:val="218DCB"/>
            <w:sz w:val="20"/>
            <w:szCs w:val="20"/>
          </w:rPr>
          <w:t xml:space="preserve">, </w:t>
        </w:r>
        <w:r w:rsidR="00BC1C5E" w:rsidRPr="001D6086">
          <w:rPr>
            <w:rFonts w:asciiTheme="minorHAnsi" w:eastAsia="Calibri" w:hAnsiTheme="minorHAnsi" w:cstheme="minorHAnsi"/>
            <w:smallCaps/>
            <w:color w:val="218DCB"/>
            <w:sz w:val="20"/>
            <w:szCs w:val="20"/>
          </w:rPr>
          <w:t>02/01/22</w:t>
        </w:r>
        <w:r w:rsidR="00F27FAF" w:rsidRPr="001D6086">
          <w:rPr>
            <w:rFonts w:asciiTheme="minorHAnsi" w:eastAsia="Calibri" w:hAnsiTheme="minorHAnsi" w:cstheme="minorHAnsi"/>
            <w:smallCaps/>
            <w:color w:val="218DCB"/>
            <w:sz w:val="20"/>
            <w:szCs w:val="20"/>
          </w:rPr>
          <w:t xml:space="preserve">, </w:t>
        </w:r>
        <w:r w:rsidR="00D57BB5" w:rsidRPr="001D6086">
          <w:rPr>
            <w:rFonts w:asciiTheme="minorHAnsi" w:eastAsia="Calibri" w:hAnsiTheme="minorHAnsi" w:cstheme="minorHAnsi"/>
            <w:smallCaps/>
            <w:color w:val="218DCB"/>
            <w:sz w:val="20"/>
            <w:szCs w:val="20"/>
          </w:rPr>
          <w:t>10/01/22</w:t>
        </w:r>
        <w:r w:rsidR="000E7A6E">
          <w:rPr>
            <w:rFonts w:asciiTheme="minorHAnsi" w:eastAsia="Calibri" w:hAnsiTheme="minorHAnsi" w:cstheme="minorHAnsi"/>
            <w:smallCaps/>
            <w:color w:val="218DCB"/>
            <w:sz w:val="20"/>
            <w:szCs w:val="20"/>
          </w:rPr>
          <w:t xml:space="preserve">, </w:t>
        </w:r>
        <w:r w:rsidR="008E2D58">
          <w:rPr>
            <w:rFonts w:asciiTheme="minorHAnsi" w:eastAsia="Calibri" w:hAnsiTheme="minorHAnsi" w:cstheme="minorHAnsi"/>
            <w:smallCaps/>
            <w:color w:val="218DCB"/>
            <w:sz w:val="20"/>
            <w:szCs w:val="20"/>
          </w:rPr>
          <w:t>11/28/23</w:t>
        </w:r>
      </w:p>
      <w:p w14:paraId="3200B419" w14:textId="5681583A" w:rsidR="003B67F7" w:rsidRPr="001D6086" w:rsidRDefault="00886282" w:rsidP="003B67F7">
        <w:pPr>
          <w:jc w:val="both"/>
          <w:rPr>
            <w:rFonts w:asciiTheme="minorHAnsi" w:eastAsia="Calibri" w:hAnsiTheme="minorHAnsi" w:cstheme="minorHAnsi"/>
            <w:color w:val="218DCB"/>
            <w:sz w:val="20"/>
            <w:szCs w:val="20"/>
          </w:rPr>
        </w:pPr>
        <w:r w:rsidRPr="001D6086">
          <w:rPr>
            <w:rFonts w:asciiTheme="minorHAnsi" w:eastAsia="Calibri" w:hAnsiTheme="minorHAnsi" w:cstheme="minorHAnsi"/>
            <w:color w:val="218DCB"/>
            <w:sz w:val="20"/>
            <w:szCs w:val="20"/>
          </w:rPr>
          <w:t>Approval</w:t>
        </w:r>
        <w:r w:rsidR="003B67F7" w:rsidRPr="001D6086">
          <w:rPr>
            <w:rFonts w:asciiTheme="minorHAnsi" w:eastAsia="Calibri" w:hAnsiTheme="minorHAnsi" w:cstheme="minorHAnsi"/>
            <w:color w:val="218DCB"/>
            <w:sz w:val="20"/>
            <w:szCs w:val="20"/>
          </w:rPr>
          <w:t xml:space="preserve"> Dates:</w:t>
        </w:r>
        <w:r w:rsidRPr="001D6086">
          <w:rPr>
            <w:rFonts w:asciiTheme="minorHAnsi" w:eastAsia="Calibri" w:hAnsiTheme="minorHAnsi" w:cstheme="minorHAnsi"/>
            <w:color w:val="218DCB"/>
            <w:sz w:val="20"/>
            <w:szCs w:val="20"/>
          </w:rPr>
          <w:t xml:space="preserve"> </w:t>
        </w:r>
        <w:r w:rsidR="003B67F7" w:rsidRPr="001D6086">
          <w:rPr>
            <w:rFonts w:asciiTheme="minorHAnsi" w:eastAsia="Calibri" w:hAnsiTheme="minorHAnsi" w:cstheme="minorHAnsi"/>
            <w:color w:val="218DCB"/>
            <w:sz w:val="20"/>
            <w:szCs w:val="20"/>
          </w:rPr>
          <w:t xml:space="preserve">04/01/15, 07/01/15, </w:t>
        </w:r>
        <w:r w:rsidRPr="001D6086">
          <w:rPr>
            <w:rFonts w:asciiTheme="minorHAnsi" w:eastAsia="Calibri" w:hAnsiTheme="minorHAnsi" w:cstheme="minorHAnsi"/>
            <w:color w:val="218DCB"/>
            <w:sz w:val="20"/>
            <w:szCs w:val="20"/>
          </w:rPr>
          <w:t>10/18/18</w:t>
        </w:r>
        <w:r w:rsidR="00B574B5" w:rsidRPr="001D6086">
          <w:rPr>
            <w:rFonts w:asciiTheme="minorHAnsi" w:eastAsia="Calibri" w:hAnsiTheme="minorHAnsi" w:cstheme="minorHAnsi"/>
            <w:color w:val="218DCB"/>
            <w:sz w:val="20"/>
            <w:szCs w:val="20"/>
          </w:rPr>
          <w:t>, 04/16/20</w:t>
        </w:r>
        <w:r w:rsidR="00337C70" w:rsidRPr="001D6086">
          <w:rPr>
            <w:rFonts w:asciiTheme="minorHAnsi" w:eastAsia="Calibri" w:hAnsiTheme="minorHAnsi" w:cstheme="minorHAnsi"/>
            <w:color w:val="218DCB"/>
            <w:sz w:val="20"/>
            <w:szCs w:val="20"/>
          </w:rPr>
          <w:t xml:space="preserve">, </w:t>
        </w:r>
        <w:r w:rsidR="00701025" w:rsidRPr="001D6086">
          <w:rPr>
            <w:rFonts w:asciiTheme="minorHAnsi" w:eastAsia="Calibri" w:hAnsiTheme="minorHAnsi" w:cstheme="minorHAnsi"/>
            <w:color w:val="218DCB"/>
            <w:sz w:val="20"/>
            <w:szCs w:val="20"/>
          </w:rPr>
          <w:t>10/07/21</w:t>
        </w:r>
        <w:r w:rsidR="00F27FAF" w:rsidRPr="001D6086">
          <w:rPr>
            <w:rFonts w:asciiTheme="minorHAnsi" w:eastAsia="Calibri" w:hAnsiTheme="minorHAnsi" w:cstheme="minorHAnsi"/>
            <w:color w:val="218DCB"/>
            <w:sz w:val="20"/>
            <w:szCs w:val="20"/>
          </w:rPr>
          <w:t xml:space="preserve">, </w:t>
        </w:r>
        <w:r w:rsidR="00F56048" w:rsidRPr="001D6086">
          <w:rPr>
            <w:rFonts w:asciiTheme="minorHAnsi" w:eastAsia="Calibri" w:hAnsiTheme="minorHAnsi" w:cstheme="minorHAnsi"/>
            <w:color w:val="218DCB"/>
            <w:sz w:val="20"/>
            <w:szCs w:val="20"/>
          </w:rPr>
          <w:t>07/14/22</w:t>
        </w:r>
        <w:r w:rsidR="000E7A6E">
          <w:rPr>
            <w:rFonts w:asciiTheme="minorHAnsi" w:eastAsia="Calibri" w:hAnsiTheme="minorHAnsi" w:cstheme="minorHAnsi"/>
            <w:color w:val="218DCB"/>
            <w:sz w:val="20"/>
            <w:szCs w:val="20"/>
          </w:rPr>
          <w:t xml:space="preserve">, </w:t>
        </w:r>
        <w:r w:rsidR="001C2F4B">
          <w:rPr>
            <w:rFonts w:asciiTheme="minorHAnsi" w:eastAsia="Calibri" w:hAnsiTheme="minorHAnsi" w:cstheme="minorHAnsi"/>
            <w:color w:val="218DCB"/>
            <w:sz w:val="20"/>
            <w:szCs w:val="20"/>
          </w:rPr>
          <w:t>08/17/23</w:t>
        </w:r>
      </w:p>
      <w:p w14:paraId="245B9FF4" w14:textId="1CDFE6CC" w:rsidR="005C20E7" w:rsidRPr="003B67F7" w:rsidRDefault="00000000" w:rsidP="003B67F7">
        <w:pPr>
          <w:pStyle w:val="Footer"/>
          <w:jc w:val="right"/>
          <w:rPr>
            <w:sz w:val="20"/>
            <w:szCs w:val="20"/>
          </w:rPr>
        </w:pPr>
      </w:p>
    </w:sdtContent>
  </w:sdt>
  <w:p w14:paraId="245B9FF5" w14:textId="77777777" w:rsidR="006040C4" w:rsidRDefault="006040C4" w:rsidP="005C20E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C9D4" w14:textId="77777777" w:rsidR="006F1ED2" w:rsidRDefault="006F1ED2" w:rsidP="006040C4">
      <w:r>
        <w:separator/>
      </w:r>
    </w:p>
  </w:footnote>
  <w:footnote w:type="continuationSeparator" w:id="0">
    <w:p w14:paraId="3E183EA5" w14:textId="77777777" w:rsidR="006F1ED2" w:rsidRDefault="006F1ED2" w:rsidP="006040C4">
      <w:r>
        <w:continuationSeparator/>
      </w:r>
    </w:p>
  </w:footnote>
  <w:footnote w:type="continuationNotice" w:id="1">
    <w:p w14:paraId="7360CB9C" w14:textId="77777777" w:rsidR="006F1ED2" w:rsidRDefault="006F1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1BF6" w14:textId="1B952B10" w:rsidR="000E7A6E" w:rsidRDefault="00000000">
    <w:pPr>
      <w:pStyle w:val="Header"/>
    </w:pPr>
    <w:r>
      <w:rPr>
        <w:noProof/>
      </w:rPr>
      <w:pict w14:anchorId="20093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00.5pt;height:240.3pt;rotation:315;z-index:-251658238;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Ind w:w="108" w:type="dxa"/>
      <w:tblLayout w:type="fixed"/>
      <w:tblLook w:val="04A0" w:firstRow="1" w:lastRow="0" w:firstColumn="1" w:lastColumn="0" w:noHBand="0" w:noVBand="1"/>
    </w:tblPr>
    <w:tblGrid>
      <w:gridCol w:w="3420"/>
      <w:gridCol w:w="6210"/>
    </w:tblGrid>
    <w:tr w:rsidR="000A2A62" w:rsidRPr="00847B31" w14:paraId="3BB612F4" w14:textId="77777777" w:rsidTr="00767DBD">
      <w:trPr>
        <w:trHeight w:val="450"/>
      </w:trPr>
      <w:tc>
        <w:tcPr>
          <w:tcW w:w="3420" w:type="dxa"/>
          <w:vMerge w:val="restart"/>
          <w:shd w:val="clear" w:color="auto" w:fill="auto"/>
          <w:vAlign w:val="center"/>
        </w:tcPr>
        <w:p w14:paraId="19C9651C" w14:textId="05E9258E" w:rsidR="000A2A62" w:rsidRPr="00847B31" w:rsidRDefault="0068639C" w:rsidP="005064EB">
          <w:pPr>
            <w:ind w:left="-200" w:right="-102" w:firstLine="200"/>
            <w:rPr>
              <w:smallCaps/>
              <w:highlight w:val="cyan"/>
            </w:rPr>
          </w:pPr>
          <w:r w:rsidRPr="006D53FD">
            <w:rPr>
              <w:rFonts w:asciiTheme="minorHAnsi" w:hAnsiTheme="minorHAnsi" w:cstheme="minorHAnsi"/>
              <w:noProof/>
            </w:rPr>
            <w:drawing>
              <wp:anchor distT="0" distB="0" distL="114300" distR="114300" simplePos="0" relativeHeight="251658240" behindDoc="0" locked="0" layoutInCell="1" allowOverlap="1" wp14:anchorId="014A4714" wp14:editId="3893D38A">
                <wp:simplePos x="0" y="0"/>
                <wp:positionH relativeFrom="column">
                  <wp:posOffset>0</wp:posOffset>
                </wp:positionH>
                <wp:positionV relativeFrom="paragraph">
                  <wp:posOffset>-646430</wp:posOffset>
                </wp:positionV>
                <wp:extent cx="2043430" cy="633730"/>
                <wp:effectExtent l="0" t="0" r="0" b="0"/>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43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10" w:type="dxa"/>
          <w:tcBorders>
            <w:bottom w:val="single" w:sz="18" w:space="0" w:color="218DCB"/>
          </w:tcBorders>
          <w:shd w:val="clear" w:color="auto" w:fill="auto"/>
          <w:vAlign w:val="bottom"/>
        </w:tcPr>
        <w:p w14:paraId="5E3894EC" w14:textId="77777777" w:rsidR="000A2A62" w:rsidRPr="00767DBD" w:rsidRDefault="000A2A62" w:rsidP="00817781">
          <w:pPr>
            <w:jc w:val="center"/>
            <w:rPr>
              <w:rFonts w:asciiTheme="minorHAnsi" w:hAnsiTheme="minorHAnsi" w:cstheme="minorHAnsi"/>
              <w:b/>
              <w:caps/>
              <w:color w:val="218DCB"/>
              <w:sz w:val="22"/>
              <w:szCs w:val="22"/>
            </w:rPr>
          </w:pPr>
          <w:r w:rsidRPr="00767DBD">
            <w:rPr>
              <w:rFonts w:asciiTheme="minorHAnsi" w:hAnsiTheme="minorHAnsi" w:cstheme="minorHAnsi"/>
              <w:b/>
              <w:caps/>
              <w:color w:val="218DCB"/>
              <w:sz w:val="22"/>
              <w:szCs w:val="22"/>
            </w:rPr>
            <w:t>AHCCCS Medical Policy Manual</w:t>
          </w:r>
        </w:p>
      </w:tc>
    </w:tr>
    <w:tr w:rsidR="000A2A62" w:rsidRPr="00847B31" w14:paraId="7070BCBB" w14:textId="77777777" w:rsidTr="00767DBD">
      <w:tc>
        <w:tcPr>
          <w:tcW w:w="3420" w:type="dxa"/>
          <w:vMerge/>
          <w:shd w:val="clear" w:color="auto" w:fill="auto"/>
        </w:tcPr>
        <w:p w14:paraId="5301DFB9" w14:textId="77777777" w:rsidR="000A2A62" w:rsidRPr="00847B31" w:rsidRDefault="000A2A62" w:rsidP="00817781">
          <w:pPr>
            <w:rPr>
              <w:smallCaps/>
              <w:highlight w:val="cyan"/>
            </w:rPr>
          </w:pPr>
        </w:p>
      </w:tc>
      <w:tc>
        <w:tcPr>
          <w:tcW w:w="6210" w:type="dxa"/>
          <w:tcBorders>
            <w:top w:val="single" w:sz="18" w:space="0" w:color="218DCB"/>
          </w:tcBorders>
          <w:shd w:val="clear" w:color="auto" w:fill="auto"/>
        </w:tcPr>
        <w:p w14:paraId="2C501FDD" w14:textId="10F4E255" w:rsidR="00CB38D2" w:rsidRPr="00767DBD" w:rsidRDefault="00985472" w:rsidP="00B10116">
          <w:pPr>
            <w:jc w:val="center"/>
            <w:rPr>
              <w:rFonts w:asciiTheme="minorHAnsi" w:hAnsiTheme="minorHAnsi" w:cstheme="minorHAnsi"/>
              <w:b/>
              <w:caps/>
              <w:color w:val="218DCB"/>
              <w:sz w:val="22"/>
              <w:szCs w:val="22"/>
            </w:rPr>
          </w:pPr>
          <w:r w:rsidRPr="00767DBD">
            <w:rPr>
              <w:rFonts w:asciiTheme="minorHAnsi" w:hAnsiTheme="minorHAnsi" w:cstheme="minorHAnsi"/>
              <w:b/>
              <w:caps/>
              <w:color w:val="218DCB"/>
              <w:sz w:val="22"/>
              <w:szCs w:val="22"/>
            </w:rPr>
            <w:t>Policy</w:t>
          </w:r>
          <w:r w:rsidR="009D73D8" w:rsidRPr="00767DBD">
            <w:rPr>
              <w:rFonts w:asciiTheme="minorHAnsi" w:hAnsiTheme="minorHAnsi" w:cstheme="minorHAnsi"/>
              <w:b/>
              <w:caps/>
              <w:color w:val="218DCB"/>
              <w:sz w:val="22"/>
              <w:szCs w:val="22"/>
            </w:rPr>
            <w:t xml:space="preserve"> </w:t>
          </w:r>
          <w:r w:rsidR="000A2A62" w:rsidRPr="00767DBD">
            <w:rPr>
              <w:rFonts w:asciiTheme="minorHAnsi" w:hAnsiTheme="minorHAnsi" w:cstheme="minorHAnsi"/>
              <w:b/>
              <w:caps/>
              <w:color w:val="218DCB"/>
              <w:sz w:val="22"/>
              <w:szCs w:val="22"/>
            </w:rPr>
            <w:t>430</w:t>
          </w:r>
          <w:r w:rsidR="00DB4E37" w:rsidRPr="00767DBD">
            <w:rPr>
              <w:rFonts w:asciiTheme="minorHAnsi" w:hAnsiTheme="minorHAnsi" w:cstheme="minorHAnsi"/>
              <w:b/>
              <w:caps/>
              <w:color w:val="218DCB"/>
              <w:sz w:val="22"/>
              <w:szCs w:val="22"/>
            </w:rPr>
            <w:t xml:space="preserve"> -</w:t>
          </w:r>
          <w:r w:rsidR="00B10116" w:rsidRPr="00767DBD">
            <w:rPr>
              <w:rFonts w:asciiTheme="minorHAnsi" w:hAnsiTheme="minorHAnsi" w:cstheme="minorHAnsi"/>
              <w:b/>
              <w:caps/>
              <w:color w:val="218DCB"/>
              <w:sz w:val="22"/>
              <w:szCs w:val="22"/>
            </w:rPr>
            <w:t xml:space="preserve"> Attachment C – </w:t>
          </w:r>
        </w:p>
        <w:p w14:paraId="09F0A82F" w14:textId="6AC14694" w:rsidR="000A2A62" w:rsidRPr="00767DBD" w:rsidRDefault="00B10116" w:rsidP="00B10116">
          <w:pPr>
            <w:jc w:val="center"/>
            <w:rPr>
              <w:rFonts w:asciiTheme="minorHAnsi" w:hAnsiTheme="minorHAnsi" w:cstheme="minorHAnsi"/>
              <w:b/>
              <w:caps/>
              <w:color w:val="218DCB"/>
              <w:sz w:val="22"/>
              <w:szCs w:val="22"/>
            </w:rPr>
          </w:pPr>
          <w:r w:rsidRPr="00767DBD">
            <w:rPr>
              <w:rFonts w:asciiTheme="minorHAnsi" w:hAnsiTheme="minorHAnsi" w:cstheme="minorHAnsi"/>
              <w:b/>
              <w:caps/>
              <w:color w:val="218DCB"/>
              <w:sz w:val="22"/>
              <w:szCs w:val="22"/>
            </w:rPr>
            <w:t>Procedures for the Coordination of Services Under E</w:t>
          </w:r>
          <w:r w:rsidR="00503AB0" w:rsidRPr="00767DBD">
            <w:rPr>
              <w:rFonts w:asciiTheme="minorHAnsi" w:hAnsiTheme="minorHAnsi" w:cstheme="minorHAnsi"/>
              <w:b/>
              <w:caps/>
              <w:color w:val="218DCB"/>
              <w:sz w:val="22"/>
              <w:szCs w:val="22"/>
            </w:rPr>
            <w:t>arly and Periodic Screening, Diagnostic and Treatment</w:t>
          </w:r>
          <w:r w:rsidR="00EC3391" w:rsidRPr="00767DBD">
            <w:rPr>
              <w:rFonts w:asciiTheme="minorHAnsi" w:hAnsiTheme="minorHAnsi" w:cstheme="minorHAnsi"/>
              <w:b/>
              <w:caps/>
              <w:color w:val="218DCB"/>
              <w:sz w:val="22"/>
              <w:szCs w:val="22"/>
            </w:rPr>
            <w:t xml:space="preserve"> </w:t>
          </w:r>
          <w:r w:rsidR="009D73D8" w:rsidRPr="00767DBD">
            <w:rPr>
              <w:rFonts w:asciiTheme="minorHAnsi" w:hAnsiTheme="minorHAnsi" w:cstheme="minorHAnsi"/>
              <w:b/>
              <w:caps/>
              <w:color w:val="218DCB"/>
              <w:sz w:val="22"/>
              <w:szCs w:val="22"/>
            </w:rPr>
            <w:t>and Early Intervention</w:t>
          </w:r>
        </w:p>
      </w:tc>
    </w:tr>
  </w:tbl>
  <w:p w14:paraId="245B9FF3" w14:textId="180E36EB" w:rsidR="006040C4" w:rsidRPr="000066DE" w:rsidRDefault="006040C4" w:rsidP="006040C4">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A3BE" w14:textId="4893C40C" w:rsidR="000E7A6E" w:rsidRDefault="00000000">
    <w:pPr>
      <w:pStyle w:val="Header"/>
    </w:pPr>
    <w:r>
      <w:rPr>
        <w:noProof/>
      </w:rPr>
      <w:pict w14:anchorId="377CC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00.5pt;height:240.3pt;rotation:315;z-index:-251658239;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4AA"/>
    <w:multiLevelType w:val="hybridMultilevel"/>
    <w:tmpl w:val="6B5C35EA"/>
    <w:lvl w:ilvl="0" w:tplc="E932CD08">
      <w:start w:val="1"/>
      <w:numFmt w:val="decimal"/>
      <w:lvlText w:val="%1."/>
      <w:lvlJc w:val="left"/>
      <w:pPr>
        <w:tabs>
          <w:tab w:val="num" w:pos="720"/>
        </w:tabs>
        <w:ind w:left="720" w:hanging="360"/>
      </w:pPr>
      <w:rPr>
        <w:rFonts w:cs="Times New Roman"/>
        <w:b w:val="0"/>
        <w:i w:val="0"/>
      </w:rPr>
    </w:lvl>
    <w:lvl w:ilvl="1" w:tplc="0DD4E888">
      <w:start w:val="1"/>
      <w:numFmt w:val="lowerLetter"/>
      <w:lvlText w:val="%2."/>
      <w:lvlJc w:val="left"/>
      <w:pPr>
        <w:tabs>
          <w:tab w:val="num" w:pos="1530"/>
        </w:tabs>
        <w:ind w:left="1530" w:hanging="360"/>
      </w:pPr>
      <w:rPr>
        <w:rFonts w:cs="Times New Roman"/>
        <w:i w:val="0"/>
      </w:rPr>
    </w:lvl>
    <w:lvl w:ilvl="2" w:tplc="DCE0379A">
      <w:start w:val="1"/>
      <w:numFmt w:val="lowerRoman"/>
      <w:lvlText w:val="%3."/>
      <w:lvlJc w:val="left"/>
      <w:pPr>
        <w:tabs>
          <w:tab w:val="num" w:pos="1980"/>
        </w:tabs>
        <w:ind w:left="1980" w:hanging="360"/>
      </w:pPr>
      <w:rPr>
        <w:rFonts w:cs="Times New Roman" w:hint="default"/>
        <w:i w:val="0"/>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3BD5E0D"/>
    <w:multiLevelType w:val="hybridMultilevel"/>
    <w:tmpl w:val="BABC6AAA"/>
    <w:lvl w:ilvl="0" w:tplc="34889AFE">
      <w:start w:val="1"/>
      <w:numFmt w:val="lowerLetter"/>
      <w:lvlText w:val="%1."/>
      <w:lvlJc w:val="left"/>
      <w:pPr>
        <w:tabs>
          <w:tab w:val="num" w:pos="1350"/>
        </w:tabs>
        <w:ind w:left="1350" w:hanging="360"/>
      </w:pPr>
      <w:rPr>
        <w:rFonts w:cs="Times New Roman" w:hint="default"/>
      </w:rPr>
    </w:lvl>
    <w:lvl w:ilvl="1" w:tplc="5FEC3ECE">
      <w:start w:val="1"/>
      <w:numFmt w:val="lowerRoman"/>
      <w:lvlText w:val="%2."/>
      <w:lvlJc w:val="left"/>
      <w:pPr>
        <w:tabs>
          <w:tab w:val="num" w:pos="2070"/>
        </w:tabs>
        <w:ind w:left="2070" w:hanging="360"/>
      </w:pPr>
      <w:rPr>
        <w:rFonts w:cs="Times New Roman" w:hint="default"/>
      </w:rPr>
    </w:lvl>
    <w:lvl w:ilvl="2" w:tplc="0409001B">
      <w:start w:val="1"/>
      <w:numFmt w:val="lowerRoman"/>
      <w:lvlText w:val="%3."/>
      <w:lvlJc w:val="right"/>
      <w:pPr>
        <w:tabs>
          <w:tab w:val="num" w:pos="2790"/>
        </w:tabs>
        <w:ind w:left="2790" w:hanging="180"/>
      </w:pPr>
      <w:rPr>
        <w:rFonts w:cs="Times New Roman"/>
      </w:rPr>
    </w:lvl>
    <w:lvl w:ilvl="3" w:tplc="04090003">
      <w:start w:val="1"/>
      <w:numFmt w:val="bullet"/>
      <w:lvlText w:val="o"/>
      <w:lvlJc w:val="left"/>
      <w:pPr>
        <w:tabs>
          <w:tab w:val="num" w:pos="3510"/>
        </w:tabs>
        <w:ind w:left="3510" w:hanging="360"/>
      </w:pPr>
      <w:rPr>
        <w:rFonts w:ascii="Courier New" w:hAnsi="Courier New" w:hint="default"/>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 w15:restartNumberingAfterBreak="0">
    <w:nsid w:val="1E8215E8"/>
    <w:multiLevelType w:val="hybridMultilevel"/>
    <w:tmpl w:val="6B5C35EA"/>
    <w:lvl w:ilvl="0" w:tplc="E932CD08">
      <w:start w:val="1"/>
      <w:numFmt w:val="decimal"/>
      <w:lvlText w:val="%1."/>
      <w:lvlJc w:val="left"/>
      <w:pPr>
        <w:tabs>
          <w:tab w:val="num" w:pos="990"/>
        </w:tabs>
        <w:ind w:left="990" w:hanging="360"/>
      </w:pPr>
      <w:rPr>
        <w:rFonts w:cs="Times New Roman"/>
        <w:b w:val="0"/>
        <w:i w:val="0"/>
      </w:rPr>
    </w:lvl>
    <w:lvl w:ilvl="1" w:tplc="0DD4E888">
      <w:start w:val="1"/>
      <w:numFmt w:val="lowerLetter"/>
      <w:lvlText w:val="%2."/>
      <w:lvlJc w:val="left"/>
      <w:pPr>
        <w:tabs>
          <w:tab w:val="num" w:pos="1440"/>
        </w:tabs>
        <w:ind w:left="1440" w:hanging="360"/>
      </w:pPr>
      <w:rPr>
        <w:rFonts w:cs="Times New Roman"/>
        <w:i w:val="0"/>
      </w:rPr>
    </w:lvl>
    <w:lvl w:ilvl="2" w:tplc="DCE0379A">
      <w:start w:val="1"/>
      <w:numFmt w:val="lowerRoman"/>
      <w:lvlText w:val="%3."/>
      <w:lvlJc w:val="left"/>
      <w:pPr>
        <w:tabs>
          <w:tab w:val="num" w:pos="2250"/>
        </w:tabs>
        <w:ind w:left="2250" w:hanging="360"/>
      </w:pPr>
      <w:rPr>
        <w:rFonts w:cs="Times New Roman" w:hint="default"/>
        <w:i w:val="0"/>
      </w:rPr>
    </w:lvl>
    <w:lvl w:ilvl="3" w:tplc="04090001">
      <w:start w:val="1"/>
      <w:numFmt w:val="bullet"/>
      <w:lvlText w:val=""/>
      <w:lvlJc w:val="left"/>
      <w:pPr>
        <w:tabs>
          <w:tab w:val="num" w:pos="2790"/>
        </w:tabs>
        <w:ind w:left="2790" w:hanging="360"/>
      </w:pPr>
      <w:rPr>
        <w:rFonts w:ascii="Symbol" w:hAnsi="Symbol"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 w15:restartNumberingAfterBreak="0">
    <w:nsid w:val="1FB069EC"/>
    <w:multiLevelType w:val="hybridMultilevel"/>
    <w:tmpl w:val="96804FC4"/>
    <w:lvl w:ilvl="0" w:tplc="04090019">
      <w:start w:val="1"/>
      <w:numFmt w:val="lowerLetter"/>
      <w:lvlText w:val="%1."/>
      <w:lvlJc w:val="left"/>
      <w:pPr>
        <w:tabs>
          <w:tab w:val="num" w:pos="1368"/>
        </w:tabs>
        <w:ind w:left="1368"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0006EF8"/>
    <w:multiLevelType w:val="hybridMultilevel"/>
    <w:tmpl w:val="2E246AB6"/>
    <w:lvl w:ilvl="0" w:tplc="D084F5EA">
      <w:start w:val="2"/>
      <w:numFmt w:val="lowerLetter"/>
      <w:pStyle w:val="ListBullet3"/>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40204888"/>
    <w:multiLevelType w:val="hybridMultilevel"/>
    <w:tmpl w:val="5CACCE56"/>
    <w:lvl w:ilvl="0" w:tplc="30C09DF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6D46FA1"/>
    <w:multiLevelType w:val="hybridMultilevel"/>
    <w:tmpl w:val="7C1265BA"/>
    <w:lvl w:ilvl="0" w:tplc="04090017">
      <w:start w:val="1"/>
      <w:numFmt w:val="lowerLetter"/>
      <w:lvlText w:val="%1)"/>
      <w:lvlJc w:val="left"/>
      <w:pPr>
        <w:tabs>
          <w:tab w:val="num" w:pos="1368"/>
        </w:tabs>
        <w:ind w:left="1368"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DB6717C"/>
    <w:multiLevelType w:val="hybridMultilevel"/>
    <w:tmpl w:val="FC82CD36"/>
    <w:lvl w:ilvl="0" w:tplc="192291BE">
      <w:start w:val="1"/>
      <w:numFmt w:val="decimal"/>
      <w:lvlText w:val="%1."/>
      <w:lvlJc w:val="left"/>
      <w:pPr>
        <w:tabs>
          <w:tab w:val="num" w:pos="990"/>
        </w:tabs>
        <w:ind w:left="990" w:hanging="360"/>
      </w:pPr>
      <w:rPr>
        <w:rFonts w:cs="Times New Roman"/>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3CD311A"/>
    <w:multiLevelType w:val="hybridMultilevel"/>
    <w:tmpl w:val="EE3E6A5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F2C4315"/>
    <w:multiLevelType w:val="hybridMultilevel"/>
    <w:tmpl w:val="1FB48B46"/>
    <w:lvl w:ilvl="0" w:tplc="8F1A4232">
      <w:start w:val="1"/>
      <w:numFmt w:val="lowerLetter"/>
      <w:lvlText w:val="%1."/>
      <w:lvlJc w:val="left"/>
      <w:pPr>
        <w:ind w:left="720" w:hanging="360"/>
      </w:pPr>
      <w:rPr>
        <w:rFonts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00329"/>
    <w:multiLevelType w:val="hybridMultilevel"/>
    <w:tmpl w:val="D5B051AE"/>
    <w:lvl w:ilvl="0" w:tplc="25E66434">
      <w:start w:val="1"/>
      <w:numFmt w:val="lowerRoman"/>
      <w:lvlText w:val="%1."/>
      <w:lvlJc w:val="left"/>
      <w:pPr>
        <w:tabs>
          <w:tab w:val="num" w:pos="1368"/>
        </w:tabs>
        <w:ind w:left="1368" w:hanging="288"/>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3866854">
    <w:abstractNumId w:val="7"/>
  </w:num>
  <w:num w:numId="2" w16cid:durableId="121970571">
    <w:abstractNumId w:val="1"/>
  </w:num>
  <w:num w:numId="3" w16cid:durableId="946618378">
    <w:abstractNumId w:val="2"/>
  </w:num>
  <w:num w:numId="4" w16cid:durableId="1787502862">
    <w:abstractNumId w:val="10"/>
  </w:num>
  <w:num w:numId="5" w16cid:durableId="1274939473">
    <w:abstractNumId w:val="0"/>
  </w:num>
  <w:num w:numId="6" w16cid:durableId="181826939">
    <w:abstractNumId w:val="4"/>
  </w:num>
  <w:num w:numId="7" w16cid:durableId="1671449446">
    <w:abstractNumId w:val="8"/>
  </w:num>
  <w:num w:numId="8" w16cid:durableId="662902351">
    <w:abstractNumId w:val="5"/>
  </w:num>
  <w:num w:numId="9" w16cid:durableId="1933277144">
    <w:abstractNumId w:val="6"/>
  </w:num>
  <w:num w:numId="10" w16cid:durableId="1734965490">
    <w:abstractNumId w:val="3"/>
  </w:num>
  <w:num w:numId="11" w16cid:durableId="1628316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52"/>
    <w:rsid w:val="00002042"/>
    <w:rsid w:val="000066DE"/>
    <w:rsid w:val="00016B77"/>
    <w:rsid w:val="0002616A"/>
    <w:rsid w:val="00026CCB"/>
    <w:rsid w:val="000275B8"/>
    <w:rsid w:val="00030711"/>
    <w:rsid w:val="00030891"/>
    <w:rsid w:val="00046CE7"/>
    <w:rsid w:val="0005109A"/>
    <w:rsid w:val="00067BFB"/>
    <w:rsid w:val="0007108D"/>
    <w:rsid w:val="000732E9"/>
    <w:rsid w:val="00073FFB"/>
    <w:rsid w:val="00074155"/>
    <w:rsid w:val="00076BB3"/>
    <w:rsid w:val="00077C86"/>
    <w:rsid w:val="00086E61"/>
    <w:rsid w:val="00093F78"/>
    <w:rsid w:val="000A0D7B"/>
    <w:rsid w:val="000A2A62"/>
    <w:rsid w:val="000B02C6"/>
    <w:rsid w:val="000B0455"/>
    <w:rsid w:val="000B07FB"/>
    <w:rsid w:val="000B54D2"/>
    <w:rsid w:val="000C1A83"/>
    <w:rsid w:val="000C1D80"/>
    <w:rsid w:val="000C55F7"/>
    <w:rsid w:val="000C6CD1"/>
    <w:rsid w:val="000E13D9"/>
    <w:rsid w:val="000E24F8"/>
    <w:rsid w:val="000E30BF"/>
    <w:rsid w:val="000E7A6E"/>
    <w:rsid w:val="000F573E"/>
    <w:rsid w:val="000F7F49"/>
    <w:rsid w:val="001059AD"/>
    <w:rsid w:val="00106CDE"/>
    <w:rsid w:val="0010764D"/>
    <w:rsid w:val="00111017"/>
    <w:rsid w:val="00116026"/>
    <w:rsid w:val="00125170"/>
    <w:rsid w:val="00126792"/>
    <w:rsid w:val="0015005A"/>
    <w:rsid w:val="00165E8A"/>
    <w:rsid w:val="00166F43"/>
    <w:rsid w:val="00176A84"/>
    <w:rsid w:val="00191BA5"/>
    <w:rsid w:val="00193C17"/>
    <w:rsid w:val="00195CAE"/>
    <w:rsid w:val="001A2B4C"/>
    <w:rsid w:val="001A2FE7"/>
    <w:rsid w:val="001B2534"/>
    <w:rsid w:val="001C1347"/>
    <w:rsid w:val="001C2F4B"/>
    <w:rsid w:val="001D509E"/>
    <w:rsid w:val="001D6086"/>
    <w:rsid w:val="001E08B0"/>
    <w:rsid w:val="001E1BE1"/>
    <w:rsid w:val="001E1F04"/>
    <w:rsid w:val="00202A73"/>
    <w:rsid w:val="00215C11"/>
    <w:rsid w:val="00216EAE"/>
    <w:rsid w:val="0021783F"/>
    <w:rsid w:val="00250FF1"/>
    <w:rsid w:val="002516A7"/>
    <w:rsid w:val="00255601"/>
    <w:rsid w:val="002800D0"/>
    <w:rsid w:val="00280479"/>
    <w:rsid w:val="00293192"/>
    <w:rsid w:val="00293738"/>
    <w:rsid w:val="002A74D2"/>
    <w:rsid w:val="002B207D"/>
    <w:rsid w:val="002B2BE3"/>
    <w:rsid w:val="002D41ED"/>
    <w:rsid w:val="002D73D9"/>
    <w:rsid w:val="002E1B82"/>
    <w:rsid w:val="002E22EC"/>
    <w:rsid w:val="002E3593"/>
    <w:rsid w:val="002F399C"/>
    <w:rsid w:val="002F3EC8"/>
    <w:rsid w:val="002F4202"/>
    <w:rsid w:val="002F6891"/>
    <w:rsid w:val="00302EED"/>
    <w:rsid w:val="00327582"/>
    <w:rsid w:val="00332122"/>
    <w:rsid w:val="0033382E"/>
    <w:rsid w:val="0033540E"/>
    <w:rsid w:val="00337C70"/>
    <w:rsid w:val="0034046B"/>
    <w:rsid w:val="003504ED"/>
    <w:rsid w:val="0035789D"/>
    <w:rsid w:val="00367EC2"/>
    <w:rsid w:val="00370B31"/>
    <w:rsid w:val="00376A19"/>
    <w:rsid w:val="00376F7D"/>
    <w:rsid w:val="0038207B"/>
    <w:rsid w:val="003835A6"/>
    <w:rsid w:val="0039016E"/>
    <w:rsid w:val="0039056F"/>
    <w:rsid w:val="003A3C7C"/>
    <w:rsid w:val="003A4453"/>
    <w:rsid w:val="003A51B9"/>
    <w:rsid w:val="003B1466"/>
    <w:rsid w:val="003B17D7"/>
    <w:rsid w:val="003B67F7"/>
    <w:rsid w:val="003C3638"/>
    <w:rsid w:val="003C725D"/>
    <w:rsid w:val="003C77F5"/>
    <w:rsid w:val="003D0B3A"/>
    <w:rsid w:val="003D4A3E"/>
    <w:rsid w:val="003E1189"/>
    <w:rsid w:val="003E2923"/>
    <w:rsid w:val="003E50F3"/>
    <w:rsid w:val="003F187E"/>
    <w:rsid w:val="003F6EB5"/>
    <w:rsid w:val="00420DAC"/>
    <w:rsid w:val="00425B59"/>
    <w:rsid w:val="00432027"/>
    <w:rsid w:val="0044258A"/>
    <w:rsid w:val="00442E27"/>
    <w:rsid w:val="004448DE"/>
    <w:rsid w:val="004547B0"/>
    <w:rsid w:val="004551F2"/>
    <w:rsid w:val="00457259"/>
    <w:rsid w:val="00457DA4"/>
    <w:rsid w:val="00467406"/>
    <w:rsid w:val="00480613"/>
    <w:rsid w:val="0048482A"/>
    <w:rsid w:val="00493923"/>
    <w:rsid w:val="004977AC"/>
    <w:rsid w:val="004A6384"/>
    <w:rsid w:val="004B11E2"/>
    <w:rsid w:val="004B4EC5"/>
    <w:rsid w:val="004D4150"/>
    <w:rsid w:val="004E2581"/>
    <w:rsid w:val="004E5933"/>
    <w:rsid w:val="00500606"/>
    <w:rsid w:val="00500AE8"/>
    <w:rsid w:val="00503AB0"/>
    <w:rsid w:val="005064EB"/>
    <w:rsid w:val="00511B97"/>
    <w:rsid w:val="0052024A"/>
    <w:rsid w:val="005263F9"/>
    <w:rsid w:val="00545AA5"/>
    <w:rsid w:val="005471F7"/>
    <w:rsid w:val="00557F62"/>
    <w:rsid w:val="00565B68"/>
    <w:rsid w:val="00567B82"/>
    <w:rsid w:val="00580042"/>
    <w:rsid w:val="00581610"/>
    <w:rsid w:val="005846D7"/>
    <w:rsid w:val="00590FA2"/>
    <w:rsid w:val="0059567B"/>
    <w:rsid w:val="00597BDD"/>
    <w:rsid w:val="005B2438"/>
    <w:rsid w:val="005B29E3"/>
    <w:rsid w:val="005B2D6F"/>
    <w:rsid w:val="005C20E7"/>
    <w:rsid w:val="005D130C"/>
    <w:rsid w:val="005D1929"/>
    <w:rsid w:val="005D2D9F"/>
    <w:rsid w:val="005D406D"/>
    <w:rsid w:val="005E2882"/>
    <w:rsid w:val="005F2F64"/>
    <w:rsid w:val="005F4CD5"/>
    <w:rsid w:val="005F5269"/>
    <w:rsid w:val="005F52FE"/>
    <w:rsid w:val="005F5F99"/>
    <w:rsid w:val="00600912"/>
    <w:rsid w:val="00600D29"/>
    <w:rsid w:val="006040C4"/>
    <w:rsid w:val="00615F00"/>
    <w:rsid w:val="00625A3A"/>
    <w:rsid w:val="00634D30"/>
    <w:rsid w:val="00656811"/>
    <w:rsid w:val="00660CE7"/>
    <w:rsid w:val="00662D5D"/>
    <w:rsid w:val="006662B6"/>
    <w:rsid w:val="00666B8D"/>
    <w:rsid w:val="006675DF"/>
    <w:rsid w:val="00672463"/>
    <w:rsid w:val="00672AC4"/>
    <w:rsid w:val="00674016"/>
    <w:rsid w:val="0067502E"/>
    <w:rsid w:val="00684A3A"/>
    <w:rsid w:val="00685CC7"/>
    <w:rsid w:val="0068639C"/>
    <w:rsid w:val="00692DED"/>
    <w:rsid w:val="006A5E43"/>
    <w:rsid w:val="006B0200"/>
    <w:rsid w:val="006D471A"/>
    <w:rsid w:val="006D69D4"/>
    <w:rsid w:val="006F1ED2"/>
    <w:rsid w:val="006F2638"/>
    <w:rsid w:val="006F3190"/>
    <w:rsid w:val="006F4099"/>
    <w:rsid w:val="006F5136"/>
    <w:rsid w:val="00701025"/>
    <w:rsid w:val="0070311C"/>
    <w:rsid w:val="00703C7E"/>
    <w:rsid w:val="00706BAC"/>
    <w:rsid w:val="00712936"/>
    <w:rsid w:val="00712BBE"/>
    <w:rsid w:val="00734FEF"/>
    <w:rsid w:val="00735BE8"/>
    <w:rsid w:val="00735C75"/>
    <w:rsid w:val="007367FC"/>
    <w:rsid w:val="00742B11"/>
    <w:rsid w:val="00747211"/>
    <w:rsid w:val="00750591"/>
    <w:rsid w:val="007578F6"/>
    <w:rsid w:val="00766C9C"/>
    <w:rsid w:val="00767DBD"/>
    <w:rsid w:val="00773A81"/>
    <w:rsid w:val="00773F19"/>
    <w:rsid w:val="00780BA5"/>
    <w:rsid w:val="00794208"/>
    <w:rsid w:val="007C3168"/>
    <w:rsid w:val="007C6812"/>
    <w:rsid w:val="007D7EB4"/>
    <w:rsid w:val="007E151E"/>
    <w:rsid w:val="007E15A7"/>
    <w:rsid w:val="007E1BB7"/>
    <w:rsid w:val="007E763D"/>
    <w:rsid w:val="007E795F"/>
    <w:rsid w:val="007F3C28"/>
    <w:rsid w:val="007F3EB0"/>
    <w:rsid w:val="007F44D2"/>
    <w:rsid w:val="007F7121"/>
    <w:rsid w:val="007F7A5A"/>
    <w:rsid w:val="0080280F"/>
    <w:rsid w:val="0080363E"/>
    <w:rsid w:val="00807AFB"/>
    <w:rsid w:val="00814B0D"/>
    <w:rsid w:val="00817781"/>
    <w:rsid w:val="00826FBC"/>
    <w:rsid w:val="008450AA"/>
    <w:rsid w:val="0084797E"/>
    <w:rsid w:val="00874BF6"/>
    <w:rsid w:val="00886282"/>
    <w:rsid w:val="008933DB"/>
    <w:rsid w:val="008977A3"/>
    <w:rsid w:val="008A1304"/>
    <w:rsid w:val="008A7679"/>
    <w:rsid w:val="008B02E1"/>
    <w:rsid w:val="008B2E76"/>
    <w:rsid w:val="008B718F"/>
    <w:rsid w:val="008B7A91"/>
    <w:rsid w:val="008C0318"/>
    <w:rsid w:val="008C4662"/>
    <w:rsid w:val="008D3334"/>
    <w:rsid w:val="008D6D98"/>
    <w:rsid w:val="008E2D58"/>
    <w:rsid w:val="008E30E9"/>
    <w:rsid w:val="008E7618"/>
    <w:rsid w:val="008F161F"/>
    <w:rsid w:val="008F22F9"/>
    <w:rsid w:val="008F6553"/>
    <w:rsid w:val="009004E0"/>
    <w:rsid w:val="009059E6"/>
    <w:rsid w:val="00913E9A"/>
    <w:rsid w:val="00917FED"/>
    <w:rsid w:val="0092172D"/>
    <w:rsid w:val="00923501"/>
    <w:rsid w:val="00925583"/>
    <w:rsid w:val="00941200"/>
    <w:rsid w:val="00944662"/>
    <w:rsid w:val="00944CF1"/>
    <w:rsid w:val="0094678E"/>
    <w:rsid w:val="0094710F"/>
    <w:rsid w:val="009508D7"/>
    <w:rsid w:val="00961F27"/>
    <w:rsid w:val="00985472"/>
    <w:rsid w:val="009861F3"/>
    <w:rsid w:val="009A3CB7"/>
    <w:rsid w:val="009A5C2E"/>
    <w:rsid w:val="009A6A3F"/>
    <w:rsid w:val="009B5624"/>
    <w:rsid w:val="009B7A18"/>
    <w:rsid w:val="009C7F5A"/>
    <w:rsid w:val="009D17BD"/>
    <w:rsid w:val="009D73D8"/>
    <w:rsid w:val="009E06FE"/>
    <w:rsid w:val="009E76DA"/>
    <w:rsid w:val="009F064E"/>
    <w:rsid w:val="009F3692"/>
    <w:rsid w:val="00A22941"/>
    <w:rsid w:val="00A32C31"/>
    <w:rsid w:val="00A451D3"/>
    <w:rsid w:val="00A520AA"/>
    <w:rsid w:val="00A64734"/>
    <w:rsid w:val="00A67732"/>
    <w:rsid w:val="00A804C1"/>
    <w:rsid w:val="00A91588"/>
    <w:rsid w:val="00AA1574"/>
    <w:rsid w:val="00AB1252"/>
    <w:rsid w:val="00AB3B16"/>
    <w:rsid w:val="00AB729A"/>
    <w:rsid w:val="00AB7E58"/>
    <w:rsid w:val="00AD1752"/>
    <w:rsid w:val="00AD288B"/>
    <w:rsid w:val="00AF078B"/>
    <w:rsid w:val="00B0170F"/>
    <w:rsid w:val="00B0267C"/>
    <w:rsid w:val="00B02FD5"/>
    <w:rsid w:val="00B03FD2"/>
    <w:rsid w:val="00B07192"/>
    <w:rsid w:val="00B10116"/>
    <w:rsid w:val="00B1025E"/>
    <w:rsid w:val="00B22E9E"/>
    <w:rsid w:val="00B33D75"/>
    <w:rsid w:val="00B33F59"/>
    <w:rsid w:val="00B40485"/>
    <w:rsid w:val="00B574B5"/>
    <w:rsid w:val="00B574C4"/>
    <w:rsid w:val="00B57896"/>
    <w:rsid w:val="00B662D1"/>
    <w:rsid w:val="00B66814"/>
    <w:rsid w:val="00B66E26"/>
    <w:rsid w:val="00B66F27"/>
    <w:rsid w:val="00B72C74"/>
    <w:rsid w:val="00B73CE9"/>
    <w:rsid w:val="00B75E20"/>
    <w:rsid w:val="00B76C85"/>
    <w:rsid w:val="00B8028E"/>
    <w:rsid w:val="00B90699"/>
    <w:rsid w:val="00B9705B"/>
    <w:rsid w:val="00BA1DAE"/>
    <w:rsid w:val="00BA1F8E"/>
    <w:rsid w:val="00BA292E"/>
    <w:rsid w:val="00BA33F9"/>
    <w:rsid w:val="00BC095F"/>
    <w:rsid w:val="00BC11DC"/>
    <w:rsid w:val="00BC1C5E"/>
    <w:rsid w:val="00BC6938"/>
    <w:rsid w:val="00BE554E"/>
    <w:rsid w:val="00C00B3E"/>
    <w:rsid w:val="00C01141"/>
    <w:rsid w:val="00C03D15"/>
    <w:rsid w:val="00C047D6"/>
    <w:rsid w:val="00C4241F"/>
    <w:rsid w:val="00C501E0"/>
    <w:rsid w:val="00C51492"/>
    <w:rsid w:val="00C52852"/>
    <w:rsid w:val="00C76448"/>
    <w:rsid w:val="00CA5405"/>
    <w:rsid w:val="00CB38D2"/>
    <w:rsid w:val="00CB6AA5"/>
    <w:rsid w:val="00CB7EB2"/>
    <w:rsid w:val="00CC05D9"/>
    <w:rsid w:val="00CC2CF2"/>
    <w:rsid w:val="00CD307F"/>
    <w:rsid w:val="00CD6801"/>
    <w:rsid w:val="00CE13DD"/>
    <w:rsid w:val="00CE744B"/>
    <w:rsid w:val="00CF4D1B"/>
    <w:rsid w:val="00D07FD0"/>
    <w:rsid w:val="00D11533"/>
    <w:rsid w:val="00D12375"/>
    <w:rsid w:val="00D13E61"/>
    <w:rsid w:val="00D20737"/>
    <w:rsid w:val="00D25BFE"/>
    <w:rsid w:val="00D34D36"/>
    <w:rsid w:val="00D36FCB"/>
    <w:rsid w:val="00D36FDD"/>
    <w:rsid w:val="00D55A4E"/>
    <w:rsid w:val="00D57BB5"/>
    <w:rsid w:val="00D6120B"/>
    <w:rsid w:val="00D732A0"/>
    <w:rsid w:val="00D76BFC"/>
    <w:rsid w:val="00D90DDE"/>
    <w:rsid w:val="00D95B03"/>
    <w:rsid w:val="00DB31C0"/>
    <w:rsid w:val="00DB4E37"/>
    <w:rsid w:val="00DD2057"/>
    <w:rsid w:val="00E03EEE"/>
    <w:rsid w:val="00E10DC5"/>
    <w:rsid w:val="00E113A5"/>
    <w:rsid w:val="00E27952"/>
    <w:rsid w:val="00E43236"/>
    <w:rsid w:val="00E4362F"/>
    <w:rsid w:val="00E5076E"/>
    <w:rsid w:val="00E512B7"/>
    <w:rsid w:val="00E5557A"/>
    <w:rsid w:val="00E62C2A"/>
    <w:rsid w:val="00E62D8E"/>
    <w:rsid w:val="00E805BE"/>
    <w:rsid w:val="00E82CCB"/>
    <w:rsid w:val="00E839E4"/>
    <w:rsid w:val="00E9345F"/>
    <w:rsid w:val="00E942E3"/>
    <w:rsid w:val="00E9504E"/>
    <w:rsid w:val="00E9594A"/>
    <w:rsid w:val="00EA2ACC"/>
    <w:rsid w:val="00EA387B"/>
    <w:rsid w:val="00EA7B72"/>
    <w:rsid w:val="00EC3391"/>
    <w:rsid w:val="00ED137E"/>
    <w:rsid w:val="00EE4550"/>
    <w:rsid w:val="00EF74FC"/>
    <w:rsid w:val="00F02AB2"/>
    <w:rsid w:val="00F204D7"/>
    <w:rsid w:val="00F27FAF"/>
    <w:rsid w:val="00F325F1"/>
    <w:rsid w:val="00F337BA"/>
    <w:rsid w:val="00F37749"/>
    <w:rsid w:val="00F40F9A"/>
    <w:rsid w:val="00F51240"/>
    <w:rsid w:val="00F56048"/>
    <w:rsid w:val="00F61801"/>
    <w:rsid w:val="00F628C8"/>
    <w:rsid w:val="00F660DB"/>
    <w:rsid w:val="00F6779E"/>
    <w:rsid w:val="00F70382"/>
    <w:rsid w:val="00F73166"/>
    <w:rsid w:val="00F819EF"/>
    <w:rsid w:val="00F8447C"/>
    <w:rsid w:val="00F84D8F"/>
    <w:rsid w:val="00F927CE"/>
    <w:rsid w:val="00F95131"/>
    <w:rsid w:val="00F96567"/>
    <w:rsid w:val="00FA3BF9"/>
    <w:rsid w:val="00FA655B"/>
    <w:rsid w:val="00FB40DC"/>
    <w:rsid w:val="00FC3D9B"/>
    <w:rsid w:val="00FC4588"/>
    <w:rsid w:val="00FC6AEC"/>
    <w:rsid w:val="00FE0324"/>
    <w:rsid w:val="00FE0DD1"/>
    <w:rsid w:val="00FE1C5B"/>
    <w:rsid w:val="51105F6B"/>
    <w:rsid w:val="63229D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9F71"/>
  <w15:docId w15:val="{B230F5EE-75F9-4855-B415-D881D73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C4"/>
    <w:rPr>
      <w:rFonts w:eastAsia="Times New Roman"/>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4"/>
    <w:pPr>
      <w:tabs>
        <w:tab w:val="center" w:pos="4680"/>
        <w:tab w:val="right" w:pos="9360"/>
      </w:tabs>
    </w:pPr>
  </w:style>
  <w:style w:type="character" w:customStyle="1" w:styleId="HeaderChar">
    <w:name w:val="Header Char"/>
    <w:basedOn w:val="DefaultParagraphFont"/>
    <w:link w:val="Header"/>
    <w:uiPriority w:val="99"/>
    <w:rsid w:val="006040C4"/>
    <w:rPr>
      <w:rFonts w:eastAsia="Times New Roman"/>
      <w:spacing w:val="-2"/>
    </w:rPr>
  </w:style>
  <w:style w:type="paragraph" w:styleId="Footer">
    <w:name w:val="footer"/>
    <w:basedOn w:val="Normal"/>
    <w:link w:val="FooterChar"/>
    <w:uiPriority w:val="99"/>
    <w:unhideWhenUsed/>
    <w:rsid w:val="006040C4"/>
    <w:pPr>
      <w:tabs>
        <w:tab w:val="center" w:pos="4680"/>
        <w:tab w:val="right" w:pos="9360"/>
      </w:tabs>
    </w:pPr>
  </w:style>
  <w:style w:type="character" w:customStyle="1" w:styleId="FooterChar">
    <w:name w:val="Footer Char"/>
    <w:basedOn w:val="DefaultParagraphFont"/>
    <w:link w:val="Footer"/>
    <w:uiPriority w:val="99"/>
    <w:rsid w:val="006040C4"/>
    <w:rPr>
      <w:rFonts w:eastAsia="Times New Roman"/>
      <w:spacing w:val="-2"/>
    </w:rPr>
  </w:style>
  <w:style w:type="paragraph" w:styleId="ListBullet3">
    <w:name w:val="List Bullet 3"/>
    <w:basedOn w:val="Normal"/>
    <w:autoRedefine/>
    <w:uiPriority w:val="99"/>
    <w:rsid w:val="00600912"/>
    <w:pPr>
      <w:numPr>
        <w:numId w:val="6"/>
      </w:numPr>
      <w:tabs>
        <w:tab w:val="num" w:pos="1080"/>
      </w:tabs>
      <w:suppressAutoHyphens/>
      <w:ind w:left="1080"/>
    </w:pPr>
    <w:rPr>
      <w:spacing w:val="0"/>
    </w:rPr>
  </w:style>
  <w:style w:type="paragraph" w:styleId="ListParagraph">
    <w:name w:val="List Paragraph"/>
    <w:basedOn w:val="Normal"/>
    <w:uiPriority w:val="34"/>
    <w:qFormat/>
    <w:rsid w:val="00766C9C"/>
    <w:pPr>
      <w:ind w:left="720"/>
      <w:contextualSpacing/>
    </w:pPr>
  </w:style>
  <w:style w:type="paragraph" w:styleId="FootnoteText">
    <w:name w:val="footnote text"/>
    <w:basedOn w:val="Normal"/>
    <w:link w:val="FootnoteTextChar"/>
    <w:uiPriority w:val="99"/>
    <w:unhideWhenUsed/>
    <w:rsid w:val="00773F19"/>
    <w:rPr>
      <w:sz w:val="20"/>
      <w:szCs w:val="20"/>
    </w:rPr>
  </w:style>
  <w:style w:type="character" w:customStyle="1" w:styleId="FootnoteTextChar">
    <w:name w:val="Footnote Text Char"/>
    <w:basedOn w:val="DefaultParagraphFont"/>
    <w:link w:val="FootnoteText"/>
    <w:uiPriority w:val="99"/>
    <w:rsid w:val="00773F19"/>
    <w:rPr>
      <w:rFonts w:eastAsia="Times New Roman"/>
      <w:spacing w:val="-2"/>
      <w:sz w:val="20"/>
      <w:szCs w:val="20"/>
    </w:rPr>
  </w:style>
  <w:style w:type="character" w:styleId="FootnoteReference">
    <w:name w:val="footnote reference"/>
    <w:basedOn w:val="DefaultParagraphFont"/>
    <w:uiPriority w:val="99"/>
    <w:unhideWhenUsed/>
    <w:rsid w:val="00773F19"/>
    <w:rPr>
      <w:vertAlign w:val="superscript"/>
    </w:rPr>
  </w:style>
  <w:style w:type="table" w:styleId="TableGrid">
    <w:name w:val="Table Grid"/>
    <w:basedOn w:val="TableNormal"/>
    <w:uiPriority w:val="59"/>
    <w:rsid w:val="0000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6DE"/>
    <w:rPr>
      <w:rFonts w:ascii="Tahoma" w:hAnsi="Tahoma" w:cs="Tahoma"/>
      <w:sz w:val="16"/>
      <w:szCs w:val="16"/>
    </w:rPr>
  </w:style>
  <w:style w:type="character" w:customStyle="1" w:styleId="BalloonTextChar">
    <w:name w:val="Balloon Text Char"/>
    <w:basedOn w:val="DefaultParagraphFont"/>
    <w:link w:val="BalloonText"/>
    <w:uiPriority w:val="99"/>
    <w:semiHidden/>
    <w:rsid w:val="000066DE"/>
    <w:rPr>
      <w:rFonts w:ascii="Tahoma" w:eastAsia="Times New Roman" w:hAnsi="Tahoma" w:cs="Tahoma"/>
      <w:spacing w:val="-2"/>
      <w:sz w:val="16"/>
      <w:szCs w:val="16"/>
    </w:rPr>
  </w:style>
  <w:style w:type="character" w:styleId="CommentReference">
    <w:name w:val="annotation reference"/>
    <w:basedOn w:val="DefaultParagraphFont"/>
    <w:uiPriority w:val="99"/>
    <w:semiHidden/>
    <w:unhideWhenUsed/>
    <w:rsid w:val="000A2A62"/>
    <w:rPr>
      <w:sz w:val="16"/>
      <w:szCs w:val="16"/>
    </w:rPr>
  </w:style>
  <w:style w:type="paragraph" w:styleId="CommentText">
    <w:name w:val="annotation text"/>
    <w:basedOn w:val="Normal"/>
    <w:link w:val="CommentTextChar"/>
    <w:uiPriority w:val="99"/>
    <w:unhideWhenUsed/>
    <w:rsid w:val="000A2A62"/>
    <w:rPr>
      <w:sz w:val="20"/>
      <w:szCs w:val="20"/>
    </w:rPr>
  </w:style>
  <w:style w:type="character" w:customStyle="1" w:styleId="CommentTextChar">
    <w:name w:val="Comment Text Char"/>
    <w:basedOn w:val="DefaultParagraphFont"/>
    <w:link w:val="CommentText"/>
    <w:uiPriority w:val="99"/>
    <w:rsid w:val="000A2A62"/>
    <w:rPr>
      <w:rFonts w:eastAsia="Times New Roman"/>
      <w:spacing w:val="-2"/>
      <w:sz w:val="20"/>
      <w:szCs w:val="20"/>
    </w:rPr>
  </w:style>
  <w:style w:type="paragraph" w:styleId="CommentSubject">
    <w:name w:val="annotation subject"/>
    <w:basedOn w:val="CommentText"/>
    <w:next w:val="CommentText"/>
    <w:link w:val="CommentSubjectChar"/>
    <w:uiPriority w:val="99"/>
    <w:semiHidden/>
    <w:unhideWhenUsed/>
    <w:rsid w:val="000A2A62"/>
    <w:rPr>
      <w:b/>
      <w:bCs/>
    </w:rPr>
  </w:style>
  <w:style w:type="character" w:customStyle="1" w:styleId="CommentSubjectChar">
    <w:name w:val="Comment Subject Char"/>
    <w:basedOn w:val="CommentTextChar"/>
    <w:link w:val="CommentSubject"/>
    <w:uiPriority w:val="99"/>
    <w:semiHidden/>
    <w:rsid w:val="000A2A62"/>
    <w:rPr>
      <w:rFonts w:eastAsia="Times New Roman"/>
      <w:b/>
      <w:bCs/>
      <w:spacing w:val="-2"/>
      <w:sz w:val="20"/>
      <w:szCs w:val="20"/>
    </w:rPr>
  </w:style>
  <w:style w:type="paragraph" w:styleId="Revision">
    <w:name w:val="Revision"/>
    <w:hidden/>
    <w:uiPriority w:val="99"/>
    <w:semiHidden/>
    <w:rsid w:val="000A2A62"/>
    <w:rPr>
      <w:rFonts w:eastAsia="Times New Roman"/>
      <w:spacing w:val="-2"/>
    </w:rPr>
  </w:style>
  <w:style w:type="character" w:styleId="Hyperlink">
    <w:name w:val="Hyperlink"/>
    <w:basedOn w:val="DefaultParagraphFont"/>
    <w:uiPriority w:val="99"/>
    <w:unhideWhenUsed/>
    <w:rsid w:val="00C00B3E"/>
    <w:rPr>
      <w:color w:val="0000FF" w:themeColor="hyperlink"/>
      <w:u w:val="single"/>
    </w:rPr>
  </w:style>
  <w:style w:type="paragraph" w:styleId="NoSpacing">
    <w:name w:val="No Spacing"/>
    <w:uiPriority w:val="1"/>
    <w:qFormat/>
    <w:rsid w:val="00370B31"/>
    <w:rPr>
      <w:rFonts w:eastAsia="Times New Roman"/>
      <w:spacing w:val="-2"/>
    </w:rPr>
  </w:style>
  <w:style w:type="character" w:styleId="UnresolvedMention">
    <w:name w:val="Unresolved Mention"/>
    <w:basedOn w:val="DefaultParagraphFont"/>
    <w:uiPriority w:val="99"/>
    <w:semiHidden/>
    <w:unhideWhenUsed/>
    <w:rsid w:val="006F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3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Props1.xml><?xml version="1.0" encoding="utf-8"?>
<ds:datastoreItem xmlns:ds="http://schemas.openxmlformats.org/officeDocument/2006/customXml" ds:itemID="{0D062A1F-97BE-438D-8D96-933AAEBE2C63}">
  <ds:schemaRefs>
    <ds:schemaRef ds:uri="http://schemas.openxmlformats.org/officeDocument/2006/bibliography"/>
  </ds:schemaRefs>
</ds:datastoreItem>
</file>

<file path=customXml/itemProps2.xml><?xml version="1.0" encoding="utf-8"?>
<ds:datastoreItem xmlns:ds="http://schemas.openxmlformats.org/officeDocument/2006/customXml" ds:itemID="{27EDB46F-5D30-4655-90FA-2278A635225E}">
  <ds:schemaRefs>
    <ds:schemaRef ds:uri="http://schemas.microsoft.com/sharepoint/v3/contenttype/forms"/>
  </ds:schemaRefs>
</ds:datastoreItem>
</file>

<file path=customXml/itemProps3.xml><?xml version="1.0" encoding="utf-8"?>
<ds:datastoreItem xmlns:ds="http://schemas.openxmlformats.org/officeDocument/2006/customXml" ds:itemID="{FE08C611-C72F-4F0A-8986-B8CECB2D0B3B}"/>
</file>

<file path=customXml/itemProps4.xml><?xml version="1.0" encoding="utf-8"?>
<ds:datastoreItem xmlns:ds="http://schemas.openxmlformats.org/officeDocument/2006/customXml" ds:itemID="{CA084AE6-3BEA-460D-AFCB-3698DEDAFBA6}">
  <ds:schemaRefs>
    <ds:schemaRef ds:uri="http://schemas.microsoft.com/office/2006/metadata/properties"/>
    <ds:schemaRef ds:uri="http://schemas.microsoft.com/office/infopath/2007/PartnerControls"/>
    <ds:schemaRef ds:uri="0c2df177-cbb8-4d93-bfbc-f08deed2942d"/>
    <ds:schemaRef ds:uri="be835336-9389-4aa2-917c-87b4700b2dda"/>
    <ds:schemaRef ds:uri="52a80b62-27cb-4b8e-ad5c-9ed813b8c9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AMPM 430 Att C</vt:lpstr>
    </vt:vector>
  </TitlesOfParts>
  <Company>AHCCCS</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POLICY 430 - ATTACHMENT C</dc:title>
  <dc:subject/>
  <dc:creator>Voogd, Leanna</dc:creator>
  <cp:keywords/>
  <cp:lastModifiedBy>Voogd, Leanna</cp:lastModifiedBy>
  <cp:revision>3</cp:revision>
  <cp:lastPrinted>2023-08-18T14:08:00Z</cp:lastPrinted>
  <dcterms:created xsi:type="dcterms:W3CDTF">2023-11-28T16:57:00Z</dcterms:created>
  <dcterms:modified xsi:type="dcterms:W3CDTF">2023-11-28T17:01:00Z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Modified Date">
    <vt:filetime>2018-01-09T07:00:00Z</vt:filetime>
  </property>
  <property fmtid="{D5CDD505-2E9C-101B-9397-08002B2CF9AE}" pid="6" name="ModifiedBy">
    <vt:filetime>2018-10-01T07:00:00Z</vt:filetime>
  </property>
  <property fmtid="{D5CDD505-2E9C-101B-9397-08002B2CF9AE}" pid="7" name="Policy">
    <vt:lpwstr>430, Attachment C, Procedures for the Coordination of Services Under EPSDT and Early Intervention</vt:lpwstr>
  </property>
  <property fmtid="{D5CDD505-2E9C-101B-9397-08002B2CF9AE}" pid="8" name="APC">
    <vt:bool>false</vt:bool>
  </property>
  <property fmtid="{D5CDD505-2E9C-101B-9397-08002B2CF9AE}" pid="9" name="AD Alternate 2">
    <vt:lpwstr/>
  </property>
  <property fmtid="{D5CDD505-2E9C-101B-9397-08002B2CF9AE}" pid="10" name="Urgent">
    <vt:bool>false</vt:bool>
  </property>
  <property fmtid="{D5CDD505-2E9C-101B-9397-08002B2CF9AE}" pid="11" name="AD Alternate 1">
    <vt:lpwstr/>
  </property>
  <property fmtid="{D5CDD505-2E9C-101B-9397-08002B2CF9AE}" pid="12" name="Order">
    <vt:r8>401900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