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7C7E1" w14:textId="5283A17D" w:rsidR="003B5901" w:rsidRPr="00A4783F" w:rsidRDefault="00D45DA3">
      <w:pPr>
        <w:pStyle w:val="BodyText"/>
        <w:spacing w:before="93"/>
        <w:ind w:left="100" w:right="114"/>
        <w:jc w:val="both"/>
        <w:rPr>
          <w:rFonts w:ascii="Times New Roman" w:hAnsi="Times New Roman" w:cs="Times New Roman"/>
          <w:sz w:val="24"/>
          <w:szCs w:val="24"/>
        </w:rPr>
      </w:pPr>
      <w:r w:rsidRPr="00A4783F">
        <w:rPr>
          <w:rFonts w:ascii="Times New Roman" w:hAnsi="Times New Roman" w:cs="Times New Roman"/>
          <w:sz w:val="24"/>
          <w:szCs w:val="24"/>
        </w:rPr>
        <w:t>Arizona state law (A</w:t>
      </w:r>
      <w:r w:rsidR="00B965B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A4783F">
        <w:rPr>
          <w:rFonts w:ascii="Times New Roman" w:hAnsi="Times New Roman" w:cs="Times New Roman"/>
          <w:sz w:val="24"/>
          <w:szCs w:val="24"/>
        </w:rPr>
        <w:t>R</w:t>
      </w:r>
      <w:r w:rsidR="00A63406">
        <w:rPr>
          <w:rFonts w:ascii="Times New Roman" w:hAnsi="Times New Roman" w:cs="Times New Roman"/>
          <w:sz w:val="24"/>
          <w:szCs w:val="24"/>
        </w:rPr>
        <w:t>.</w:t>
      </w:r>
      <w:r w:rsidRPr="00A4783F">
        <w:rPr>
          <w:rFonts w:ascii="Times New Roman" w:hAnsi="Times New Roman" w:cs="Times New Roman"/>
          <w:sz w:val="24"/>
          <w:szCs w:val="24"/>
        </w:rPr>
        <w:t>S</w:t>
      </w:r>
      <w:r w:rsidR="00A63406">
        <w:rPr>
          <w:rFonts w:ascii="Times New Roman" w:hAnsi="Times New Roman" w:cs="Times New Roman"/>
          <w:sz w:val="24"/>
          <w:szCs w:val="24"/>
        </w:rPr>
        <w:t>.</w:t>
      </w:r>
      <w:r w:rsidRPr="00A4783F">
        <w:rPr>
          <w:rFonts w:ascii="Times New Roman" w:hAnsi="Times New Roman" w:cs="Times New Roman"/>
          <w:sz w:val="24"/>
          <w:szCs w:val="24"/>
        </w:rPr>
        <w:t xml:space="preserve"> </w:t>
      </w:r>
      <w:r w:rsidR="000C365A" w:rsidRPr="00AB7E00">
        <w:rPr>
          <w:rFonts w:ascii="Times New Roman" w:hAnsi="Times New Roman" w:cs="Times New Roman"/>
          <w:sz w:val="24"/>
          <w:szCs w:val="24"/>
        </w:rPr>
        <w:t>§</w:t>
      </w:r>
      <w:r w:rsidRPr="00A4783F">
        <w:rPr>
          <w:rFonts w:ascii="Times New Roman" w:hAnsi="Times New Roman" w:cs="Times New Roman"/>
          <w:sz w:val="24"/>
          <w:szCs w:val="24"/>
        </w:rPr>
        <w:t xml:space="preserve">36-3408) requires that all persons who request publicly funded behavioral health services shall fully participate in a screening and referral process to determine eligibility for </w:t>
      </w:r>
      <w:r w:rsidRPr="00A4783F">
        <w:rPr>
          <w:rFonts w:ascii="Times New Roman" w:hAnsi="Times New Roman" w:cs="Times New Roman"/>
          <w:spacing w:val="-2"/>
          <w:sz w:val="24"/>
          <w:szCs w:val="24"/>
        </w:rPr>
        <w:t xml:space="preserve">AHCCCS </w:t>
      </w:r>
      <w:r w:rsidRPr="00A4783F">
        <w:rPr>
          <w:rFonts w:ascii="Times New Roman" w:hAnsi="Times New Roman" w:cs="Times New Roman"/>
          <w:sz w:val="24"/>
          <w:szCs w:val="24"/>
        </w:rPr>
        <w:t>health insurance and participate in Medicare, including Part D enrollment, if eligible</w:t>
      </w:r>
      <w:proofErr w:type="gramStart"/>
      <w:r w:rsidRPr="00A478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A4783F">
        <w:rPr>
          <w:rFonts w:ascii="Times New Roman" w:hAnsi="Times New Roman" w:cs="Times New Roman"/>
          <w:sz w:val="24"/>
          <w:szCs w:val="24"/>
        </w:rPr>
        <w:t xml:space="preserve">Those who do not fully participate in this process shall not be eligible for publicly funded behavioral health services. </w:t>
      </w:r>
      <w:r w:rsidR="001F5AAF">
        <w:rPr>
          <w:rFonts w:ascii="Times New Roman" w:hAnsi="Times New Roman" w:cs="Times New Roman"/>
          <w:sz w:val="24"/>
          <w:szCs w:val="24"/>
        </w:rPr>
        <w:t xml:space="preserve"> </w:t>
      </w:r>
      <w:r w:rsidRPr="00A4783F">
        <w:rPr>
          <w:rFonts w:ascii="Times New Roman" w:hAnsi="Times New Roman" w:cs="Times New Roman"/>
          <w:sz w:val="24"/>
          <w:szCs w:val="24"/>
        </w:rPr>
        <w:t xml:space="preserve">Refusal to participate shall not be construed to mean the person’s inability to obtain documentation required for eligibility. </w:t>
      </w:r>
      <w:r w:rsidR="001F5AAF">
        <w:rPr>
          <w:rFonts w:ascii="Times New Roman" w:hAnsi="Times New Roman" w:cs="Times New Roman"/>
          <w:sz w:val="24"/>
          <w:szCs w:val="24"/>
        </w:rPr>
        <w:t xml:space="preserve"> </w:t>
      </w:r>
      <w:r w:rsidRPr="00A4783F">
        <w:rPr>
          <w:rFonts w:ascii="Times New Roman" w:hAnsi="Times New Roman" w:cs="Times New Roman"/>
          <w:sz w:val="24"/>
          <w:szCs w:val="24"/>
        </w:rPr>
        <w:t>All enrolled Non-Title XIX/XXI consumers shall participate in the AHCCCS health insurance screening and referral process at least annually and all persons shall participate in Medicare, including Part D enrollment upon becoming eligible.</w:t>
      </w:r>
      <w:r w:rsidR="001F5AAF">
        <w:rPr>
          <w:rFonts w:ascii="Times New Roman" w:hAnsi="Times New Roman" w:cs="Times New Roman"/>
          <w:sz w:val="24"/>
          <w:szCs w:val="24"/>
        </w:rPr>
        <w:t xml:space="preserve"> </w:t>
      </w:r>
      <w:r w:rsidRPr="00A4783F">
        <w:rPr>
          <w:rFonts w:ascii="Times New Roman" w:hAnsi="Times New Roman" w:cs="Times New Roman"/>
          <w:sz w:val="24"/>
          <w:szCs w:val="24"/>
        </w:rPr>
        <w:t xml:space="preserve"> Persons who have been determined to have a </w:t>
      </w:r>
      <w:r w:rsidR="000C365A">
        <w:rPr>
          <w:rFonts w:ascii="Times New Roman" w:hAnsi="Times New Roman" w:cs="Times New Roman"/>
          <w:sz w:val="24"/>
          <w:szCs w:val="24"/>
        </w:rPr>
        <w:t>S</w:t>
      </w:r>
      <w:r w:rsidRPr="00A4783F">
        <w:rPr>
          <w:rFonts w:ascii="Times New Roman" w:hAnsi="Times New Roman" w:cs="Times New Roman"/>
          <w:sz w:val="24"/>
          <w:szCs w:val="24"/>
        </w:rPr>
        <w:t xml:space="preserve">erious </w:t>
      </w:r>
      <w:r w:rsidR="000C365A">
        <w:rPr>
          <w:rFonts w:ascii="Times New Roman" w:hAnsi="Times New Roman" w:cs="Times New Roman"/>
          <w:sz w:val="24"/>
          <w:szCs w:val="24"/>
        </w:rPr>
        <w:t>M</w:t>
      </w:r>
      <w:r w:rsidRPr="00A4783F">
        <w:rPr>
          <w:rFonts w:ascii="Times New Roman" w:hAnsi="Times New Roman" w:cs="Times New Roman"/>
          <w:sz w:val="24"/>
          <w:szCs w:val="24"/>
        </w:rPr>
        <w:t xml:space="preserve">ental </w:t>
      </w:r>
      <w:r w:rsidR="000C365A">
        <w:rPr>
          <w:rFonts w:ascii="Times New Roman" w:hAnsi="Times New Roman" w:cs="Times New Roman"/>
          <w:sz w:val="24"/>
          <w:szCs w:val="24"/>
        </w:rPr>
        <w:t>I</w:t>
      </w:r>
      <w:r w:rsidRPr="00A4783F">
        <w:rPr>
          <w:rFonts w:ascii="Times New Roman" w:hAnsi="Times New Roman" w:cs="Times New Roman"/>
          <w:sz w:val="24"/>
          <w:szCs w:val="24"/>
        </w:rPr>
        <w:t>llness (SMI) or persons who have requested a SMI determination cannot be ineligible for behavioral health services due to their non-participation in the AHCCCS screening and referral process or Medicare enrollment unless the behavioral health provider has followed all procedures outlined in</w:t>
      </w:r>
      <w:r w:rsidR="000C365A">
        <w:rPr>
          <w:rFonts w:ascii="Times New Roman" w:hAnsi="Times New Roman" w:cs="Times New Roman"/>
          <w:sz w:val="24"/>
          <w:szCs w:val="24"/>
        </w:rPr>
        <w:t xml:space="preserve"> </w:t>
      </w:r>
      <w:r w:rsidR="0076140B">
        <w:rPr>
          <w:rFonts w:ascii="Times New Roman" w:hAnsi="Times New Roman" w:cs="Times New Roman"/>
          <w:sz w:val="24"/>
          <w:szCs w:val="24"/>
        </w:rPr>
        <w:t>AMPM</w:t>
      </w:r>
      <w:r w:rsidR="000C365A">
        <w:rPr>
          <w:rFonts w:ascii="Times New Roman" w:hAnsi="Times New Roman" w:cs="Times New Roman"/>
          <w:sz w:val="24"/>
          <w:szCs w:val="24"/>
        </w:rPr>
        <w:t xml:space="preserve"> Policy </w:t>
      </w:r>
      <w:r w:rsidR="0076140B">
        <w:rPr>
          <w:rFonts w:ascii="Times New Roman" w:hAnsi="Times New Roman" w:cs="Times New Roman"/>
          <w:sz w:val="24"/>
          <w:szCs w:val="24"/>
        </w:rPr>
        <w:t>650</w:t>
      </w:r>
      <w:r w:rsidR="000C365A">
        <w:rPr>
          <w:rFonts w:ascii="Times New Roman" w:hAnsi="Times New Roman" w:cs="Times New Roman"/>
          <w:sz w:val="24"/>
          <w:szCs w:val="24"/>
        </w:rPr>
        <w:t>.</w:t>
      </w:r>
    </w:p>
    <w:p w14:paraId="5777C7E2" w14:textId="77777777" w:rsidR="003B5901" w:rsidRPr="00A4783F" w:rsidRDefault="003B5901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5777C7E3" w14:textId="77777777" w:rsidR="003B5901" w:rsidRPr="00A4783F" w:rsidRDefault="00D45DA3">
      <w:pPr>
        <w:pStyle w:val="BodyText"/>
        <w:tabs>
          <w:tab w:val="left" w:pos="6572"/>
        </w:tabs>
        <w:ind w:left="100" w:right="114"/>
        <w:jc w:val="both"/>
        <w:rPr>
          <w:rFonts w:ascii="Times New Roman" w:hAnsi="Times New Roman" w:cs="Times New Roman"/>
          <w:sz w:val="24"/>
          <w:szCs w:val="24"/>
        </w:rPr>
      </w:pPr>
      <w:r w:rsidRPr="00A4783F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A4783F">
        <w:rPr>
          <w:rFonts w:ascii="Times New Roman" w:hAnsi="Times New Roman" w:cs="Times New Roman"/>
          <w:sz w:val="24"/>
          <w:szCs w:val="24"/>
        </w:rPr>
        <w:t>,</w:t>
      </w:r>
      <w:r w:rsidRPr="00A478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78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78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4783F">
        <w:rPr>
          <w:rFonts w:ascii="Times New Roman" w:hAnsi="Times New Roman" w:cs="Times New Roman"/>
          <w:sz w:val="24"/>
          <w:szCs w:val="24"/>
        </w:rPr>
        <w:t xml:space="preserve">    do    not  </w:t>
      </w:r>
      <w:r w:rsidRPr="00A478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783F">
        <w:rPr>
          <w:rFonts w:ascii="Times New Roman" w:hAnsi="Times New Roman" w:cs="Times New Roman"/>
          <w:sz w:val="24"/>
          <w:szCs w:val="24"/>
        </w:rPr>
        <w:t xml:space="preserve">want  </w:t>
      </w:r>
      <w:r w:rsidRPr="00A4783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4783F">
        <w:rPr>
          <w:rFonts w:ascii="Times New Roman" w:hAnsi="Times New Roman" w:cs="Times New Roman"/>
          <w:sz w:val="24"/>
          <w:szCs w:val="24"/>
        </w:rPr>
        <w:t>to participate in the (Print Name of Person Requesting Behavioral Health</w:t>
      </w:r>
      <w:r w:rsidRPr="00A4783F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4783F">
        <w:rPr>
          <w:rFonts w:ascii="Times New Roman" w:hAnsi="Times New Roman" w:cs="Times New Roman"/>
          <w:sz w:val="24"/>
          <w:szCs w:val="24"/>
        </w:rPr>
        <w:t>Services)</w:t>
      </w:r>
    </w:p>
    <w:p w14:paraId="5777C7E4" w14:textId="77777777" w:rsidR="003B5901" w:rsidRPr="00A4783F" w:rsidRDefault="003B590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777C7E5" w14:textId="42DD5628" w:rsidR="003B5901" w:rsidRPr="00A4783F" w:rsidRDefault="00D45DA3">
      <w:pPr>
        <w:pStyle w:val="BodyText"/>
        <w:ind w:left="100" w:right="118"/>
        <w:jc w:val="both"/>
        <w:rPr>
          <w:rFonts w:ascii="Times New Roman" w:hAnsi="Times New Roman" w:cs="Times New Roman"/>
          <w:sz w:val="24"/>
          <w:szCs w:val="24"/>
        </w:rPr>
      </w:pPr>
      <w:r w:rsidRPr="00A4783F">
        <w:rPr>
          <w:rFonts w:ascii="Times New Roman" w:hAnsi="Times New Roman" w:cs="Times New Roman"/>
          <w:sz w:val="24"/>
          <w:szCs w:val="24"/>
        </w:rPr>
        <w:t xml:space="preserve">AHCCCS screening and </w:t>
      </w:r>
      <w:r w:rsidR="000C365A">
        <w:rPr>
          <w:rFonts w:ascii="Times New Roman" w:hAnsi="Times New Roman" w:cs="Times New Roman"/>
          <w:sz w:val="24"/>
          <w:szCs w:val="24"/>
        </w:rPr>
        <w:t>application</w:t>
      </w:r>
      <w:r w:rsidR="000C365A" w:rsidRPr="00A4783F">
        <w:rPr>
          <w:rFonts w:ascii="Times New Roman" w:hAnsi="Times New Roman" w:cs="Times New Roman"/>
          <w:sz w:val="24"/>
          <w:szCs w:val="24"/>
        </w:rPr>
        <w:t xml:space="preserve"> </w:t>
      </w:r>
      <w:r w:rsidRPr="00A4783F">
        <w:rPr>
          <w:rFonts w:ascii="Times New Roman" w:hAnsi="Times New Roman" w:cs="Times New Roman"/>
          <w:sz w:val="24"/>
          <w:szCs w:val="24"/>
        </w:rPr>
        <w:t xml:space="preserve">process </w:t>
      </w:r>
      <w:r w:rsidR="000C365A">
        <w:rPr>
          <w:rFonts w:ascii="Times New Roman" w:hAnsi="Times New Roman" w:cs="Times New Roman"/>
          <w:sz w:val="24"/>
          <w:szCs w:val="24"/>
        </w:rPr>
        <w:t xml:space="preserve">for Title XIX/XXI or other Public Program eligibility </w:t>
      </w:r>
      <w:r w:rsidRPr="00A4783F">
        <w:rPr>
          <w:rFonts w:ascii="Times New Roman" w:hAnsi="Times New Roman" w:cs="Times New Roman"/>
          <w:sz w:val="24"/>
          <w:szCs w:val="24"/>
        </w:rPr>
        <w:t>or enrollment in a Medicare Part D Prescription Drug plan</w:t>
      </w:r>
      <w:r w:rsidR="000C365A">
        <w:rPr>
          <w:rFonts w:ascii="Times New Roman" w:hAnsi="Times New Roman" w:cs="Times New Roman"/>
          <w:sz w:val="24"/>
          <w:szCs w:val="24"/>
        </w:rPr>
        <w:t>, including the Part D Extra Help subsidy</w:t>
      </w:r>
      <w:r w:rsidRPr="00A4783F">
        <w:rPr>
          <w:rFonts w:ascii="Times New Roman" w:hAnsi="Times New Roman" w:cs="Times New Roman"/>
          <w:sz w:val="24"/>
          <w:szCs w:val="24"/>
        </w:rPr>
        <w:t>.</w:t>
      </w:r>
    </w:p>
    <w:p w14:paraId="5777C7E6" w14:textId="77777777" w:rsidR="003B5901" w:rsidRPr="00A4783F" w:rsidRDefault="003B5901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798"/>
        <w:gridCol w:w="8158"/>
      </w:tblGrid>
      <w:tr w:rsidR="009900C9" w14:paraId="3BA36C2D" w14:textId="77777777" w:rsidTr="009900C9"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077EA" w14:textId="77777777" w:rsidR="009900C9" w:rsidRDefault="009900C9" w:rsidP="009955B1">
            <w:pPr>
              <w:pStyle w:val="BodyText"/>
              <w:tabs>
                <w:tab w:val="left" w:pos="788"/>
              </w:tabs>
              <w:spacing w:before="93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</w:tcPr>
          <w:p w14:paraId="3454FE10" w14:textId="6A75B085" w:rsidR="009900C9" w:rsidRDefault="00122736" w:rsidP="00C540E8">
            <w:pPr>
              <w:pStyle w:val="BodyText"/>
              <w:tabs>
                <w:tab w:val="left" w:pos="788"/>
              </w:tabs>
              <w:spacing w:before="93" w:line="252" w:lineRule="exact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4783F">
              <w:rPr>
                <w:rFonts w:ascii="Times New Roman" w:hAnsi="Times New Roman" w:cs="Times New Roman"/>
                <w:sz w:val="24"/>
                <w:szCs w:val="24"/>
              </w:rPr>
              <w:t xml:space="preserve">I understand </w:t>
            </w:r>
            <w:r w:rsidR="00C54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83F"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r w:rsidR="00C54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83F">
              <w:rPr>
                <w:rFonts w:ascii="Times New Roman" w:hAnsi="Times New Roman" w:cs="Times New Roman"/>
                <w:sz w:val="24"/>
                <w:szCs w:val="24"/>
              </w:rPr>
              <w:t>due</w:t>
            </w:r>
            <w:r w:rsidR="00C54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83F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C54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83F">
              <w:rPr>
                <w:rFonts w:ascii="Times New Roman" w:hAnsi="Times New Roman" w:cs="Times New Roman"/>
                <w:sz w:val="24"/>
                <w:szCs w:val="24"/>
              </w:rPr>
              <w:t xml:space="preserve">my refusal </w:t>
            </w:r>
            <w:r w:rsidR="00C54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83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C54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83F">
              <w:rPr>
                <w:rFonts w:ascii="Times New Roman" w:hAnsi="Times New Roman" w:cs="Times New Roman"/>
                <w:sz w:val="24"/>
                <w:szCs w:val="24"/>
              </w:rPr>
              <w:t>participate in the AHCCCS (Title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XIX/</w:t>
            </w:r>
            <w:r w:rsidR="00C54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777C7E8" w14:textId="7AADBD46" w:rsidR="003B5901" w:rsidRPr="00A4783F" w:rsidRDefault="00D45DA3" w:rsidP="00122736">
      <w:pPr>
        <w:pStyle w:val="BodyText"/>
        <w:spacing w:before="1"/>
        <w:ind w:left="990" w:right="114"/>
        <w:jc w:val="both"/>
        <w:rPr>
          <w:rFonts w:ascii="Times New Roman" w:hAnsi="Times New Roman" w:cs="Times New Roman"/>
          <w:sz w:val="24"/>
          <w:szCs w:val="24"/>
        </w:rPr>
      </w:pPr>
      <w:r w:rsidRPr="00A4783F">
        <w:rPr>
          <w:rFonts w:ascii="Times New Roman" w:hAnsi="Times New Roman" w:cs="Times New Roman"/>
          <w:sz w:val="24"/>
          <w:szCs w:val="24"/>
        </w:rPr>
        <w:t xml:space="preserve">XXI) </w:t>
      </w:r>
      <w:proofErr w:type="gramStart"/>
      <w:r w:rsidRPr="00A4783F">
        <w:rPr>
          <w:rFonts w:ascii="Times New Roman" w:hAnsi="Times New Roman" w:cs="Times New Roman"/>
          <w:sz w:val="24"/>
          <w:szCs w:val="24"/>
        </w:rPr>
        <w:t>health</w:t>
      </w:r>
      <w:proofErr w:type="gramEnd"/>
      <w:r w:rsidRPr="00A4783F">
        <w:rPr>
          <w:rFonts w:ascii="Times New Roman" w:hAnsi="Times New Roman" w:cs="Times New Roman"/>
          <w:sz w:val="24"/>
          <w:szCs w:val="24"/>
        </w:rPr>
        <w:t xml:space="preserve"> insurance screening and </w:t>
      </w:r>
      <w:r w:rsidR="000C365A">
        <w:rPr>
          <w:rFonts w:ascii="Times New Roman" w:hAnsi="Times New Roman" w:cs="Times New Roman"/>
          <w:sz w:val="24"/>
          <w:szCs w:val="24"/>
        </w:rPr>
        <w:t>application</w:t>
      </w:r>
      <w:r w:rsidR="000C365A" w:rsidRPr="00A4783F">
        <w:rPr>
          <w:rFonts w:ascii="Times New Roman" w:hAnsi="Times New Roman" w:cs="Times New Roman"/>
          <w:sz w:val="24"/>
          <w:szCs w:val="24"/>
        </w:rPr>
        <w:t xml:space="preserve"> </w:t>
      </w:r>
      <w:r w:rsidRPr="00A4783F">
        <w:rPr>
          <w:rFonts w:ascii="Times New Roman" w:hAnsi="Times New Roman" w:cs="Times New Roman"/>
          <w:sz w:val="24"/>
          <w:szCs w:val="24"/>
        </w:rPr>
        <w:t>process, I am therefore not eligible to receive behavioral health services at this time.</w:t>
      </w:r>
    </w:p>
    <w:p w14:paraId="5777C7E9" w14:textId="77777777" w:rsidR="003B5901" w:rsidRPr="00A4783F" w:rsidRDefault="003B5901" w:rsidP="00122736">
      <w:pPr>
        <w:pStyle w:val="BodyText"/>
        <w:ind w:left="990"/>
        <w:rPr>
          <w:rFonts w:ascii="Times New Roman" w:hAnsi="Times New Roman" w:cs="Times New Roman"/>
          <w:sz w:val="24"/>
          <w:szCs w:val="24"/>
        </w:rPr>
      </w:pPr>
    </w:p>
    <w:p w14:paraId="5777C7EA" w14:textId="3BD8F09A" w:rsidR="003B5901" w:rsidRPr="00A4783F" w:rsidRDefault="00D45DA3" w:rsidP="00122736">
      <w:pPr>
        <w:pStyle w:val="BodyText"/>
        <w:ind w:left="990" w:right="115"/>
        <w:jc w:val="both"/>
        <w:rPr>
          <w:rFonts w:ascii="Times New Roman" w:hAnsi="Times New Roman" w:cs="Times New Roman"/>
          <w:sz w:val="24"/>
          <w:szCs w:val="24"/>
        </w:rPr>
      </w:pPr>
      <w:r w:rsidRPr="00A4783F">
        <w:rPr>
          <w:rFonts w:ascii="Times New Roman" w:hAnsi="Times New Roman" w:cs="Times New Roman"/>
          <w:sz w:val="24"/>
          <w:szCs w:val="24"/>
        </w:rPr>
        <w:t xml:space="preserve">I understand that at any time, I may return to complete the screening and </w:t>
      </w:r>
      <w:r w:rsidR="000C365A">
        <w:rPr>
          <w:rFonts w:ascii="Times New Roman" w:hAnsi="Times New Roman" w:cs="Times New Roman"/>
          <w:sz w:val="24"/>
          <w:szCs w:val="24"/>
        </w:rPr>
        <w:t>application</w:t>
      </w:r>
      <w:r w:rsidR="000C365A" w:rsidRPr="00A4783F">
        <w:rPr>
          <w:rFonts w:ascii="Times New Roman" w:hAnsi="Times New Roman" w:cs="Times New Roman"/>
          <w:sz w:val="24"/>
          <w:szCs w:val="24"/>
        </w:rPr>
        <w:t xml:space="preserve"> </w:t>
      </w:r>
      <w:r w:rsidRPr="00A4783F">
        <w:rPr>
          <w:rFonts w:ascii="Times New Roman" w:hAnsi="Times New Roman" w:cs="Times New Roman"/>
          <w:sz w:val="24"/>
          <w:szCs w:val="24"/>
        </w:rPr>
        <w:t xml:space="preserve">process or that I may exercise my option to apply for AHCCCS (Title XIX/XXI) health insurance at the Arizona Department of Economic Security (DES). </w:t>
      </w:r>
      <w:r w:rsidR="005D565D">
        <w:rPr>
          <w:rFonts w:ascii="Times New Roman" w:hAnsi="Times New Roman" w:cs="Times New Roman"/>
          <w:sz w:val="24"/>
          <w:szCs w:val="24"/>
        </w:rPr>
        <w:t xml:space="preserve"> </w:t>
      </w:r>
      <w:r w:rsidRPr="00A4783F">
        <w:rPr>
          <w:rFonts w:ascii="Times New Roman" w:hAnsi="Times New Roman" w:cs="Times New Roman"/>
          <w:sz w:val="24"/>
          <w:szCs w:val="24"/>
        </w:rPr>
        <w:t>In addition, I understand that I may enroll</w:t>
      </w:r>
      <w:r w:rsidR="005D565D">
        <w:rPr>
          <w:rFonts w:ascii="Times New Roman" w:hAnsi="Times New Roman" w:cs="Times New Roman"/>
          <w:sz w:val="24"/>
          <w:szCs w:val="24"/>
        </w:rPr>
        <w:t xml:space="preserve"> in</w:t>
      </w:r>
      <w:r w:rsidRPr="00A4783F">
        <w:rPr>
          <w:rFonts w:ascii="Times New Roman" w:hAnsi="Times New Roman" w:cs="Times New Roman"/>
          <w:sz w:val="24"/>
          <w:szCs w:val="24"/>
        </w:rPr>
        <w:t xml:space="preserve"> Medicare, including Part D, at any time after becoming eligible, but I may be subject to late enrollment penalties that increase the cost of Medicare coverage. I understand that I can submit documentation to</w:t>
      </w:r>
      <w:r w:rsidR="000C365A">
        <w:rPr>
          <w:rFonts w:ascii="Times New Roman" w:hAnsi="Times New Roman" w:cs="Times New Roman"/>
          <w:sz w:val="24"/>
          <w:szCs w:val="24"/>
        </w:rPr>
        <w:t xml:space="preserve"> AHCCCS</w:t>
      </w:r>
      <w:r w:rsidRPr="00A4783F">
        <w:rPr>
          <w:rFonts w:ascii="Times New Roman" w:hAnsi="Times New Roman" w:cs="Times New Roman"/>
          <w:sz w:val="24"/>
          <w:szCs w:val="24"/>
        </w:rPr>
        <w:t xml:space="preserve"> that demonstrates that I have applied for AHCCCS health insurance at DES and/or that I have enrolled in Medicare, including Part  D, and may then be considered for eligibility for behavioral health</w:t>
      </w:r>
      <w:r w:rsidRPr="00A4783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4783F">
        <w:rPr>
          <w:rFonts w:ascii="Times New Roman" w:hAnsi="Times New Roman" w:cs="Times New Roman"/>
          <w:sz w:val="24"/>
          <w:szCs w:val="24"/>
        </w:rPr>
        <w:t>services.</w:t>
      </w:r>
    </w:p>
    <w:p w14:paraId="5777C7EB" w14:textId="77777777" w:rsidR="003B5901" w:rsidRPr="00A4783F" w:rsidRDefault="003B5901" w:rsidP="00122736">
      <w:pPr>
        <w:ind w:left="990"/>
        <w:jc w:val="both"/>
        <w:rPr>
          <w:rFonts w:ascii="Times New Roman" w:hAnsi="Times New Roman" w:cs="Times New Roman"/>
          <w:sz w:val="24"/>
          <w:szCs w:val="24"/>
        </w:rPr>
        <w:sectPr w:rsidR="003B5901" w:rsidRPr="00A4783F" w:rsidSect="00B815D2">
          <w:headerReference w:type="default" r:id="rId12"/>
          <w:footerReference w:type="default" r:id="rId13"/>
          <w:type w:val="continuous"/>
          <w:pgSz w:w="12240" w:h="15840"/>
          <w:pgMar w:top="920" w:right="1680" w:bottom="1440" w:left="1700" w:header="0" w:footer="720" w:gutter="0"/>
          <w:pgNumType w:start="1"/>
          <w:cols w:space="720"/>
          <w:docGrid w:linePitch="299"/>
        </w:sect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248"/>
        <w:gridCol w:w="7728"/>
      </w:tblGrid>
      <w:tr w:rsidR="00CA3B89" w14:paraId="2E563A02" w14:textId="77777777" w:rsidTr="005A72A3"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F3969" w14:textId="77777777" w:rsidR="00CA3B89" w:rsidRDefault="00CA3B89">
            <w:pPr>
              <w:pStyle w:val="BodyText"/>
              <w:tabs>
                <w:tab w:val="left" w:pos="788"/>
              </w:tabs>
              <w:spacing w:before="93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</w:tcPr>
          <w:p w14:paraId="223A36D4" w14:textId="1B7659F4" w:rsidR="00CA3B89" w:rsidRDefault="00CA3B89" w:rsidP="005A72A3">
            <w:pPr>
              <w:pStyle w:val="BodyText"/>
              <w:tabs>
                <w:tab w:val="left" w:pos="788"/>
              </w:tabs>
              <w:spacing w:before="93" w:line="252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A4783F">
              <w:rPr>
                <w:rFonts w:ascii="Times New Roman" w:hAnsi="Times New Roman" w:cs="Times New Roman"/>
                <w:sz w:val="24"/>
                <w:szCs w:val="24"/>
              </w:rPr>
              <w:t>Medicare, including Part D</w:t>
            </w:r>
            <w:r w:rsidRPr="00A478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783F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</w:p>
        </w:tc>
      </w:tr>
    </w:tbl>
    <w:p w14:paraId="2E0AFBE5" w14:textId="77777777" w:rsidR="00CA3B89" w:rsidRDefault="00CA3B89">
      <w:pPr>
        <w:pStyle w:val="BodyText"/>
        <w:ind w:left="84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777C7F0" w14:textId="0C9328E1" w:rsidR="003B5901" w:rsidRPr="00A4783F" w:rsidRDefault="00D45DA3">
      <w:pPr>
        <w:pStyle w:val="BodyText"/>
        <w:ind w:left="840" w:right="113"/>
        <w:jc w:val="both"/>
        <w:rPr>
          <w:rFonts w:ascii="Times New Roman" w:hAnsi="Times New Roman" w:cs="Times New Roman"/>
          <w:sz w:val="24"/>
          <w:szCs w:val="24"/>
        </w:rPr>
      </w:pPr>
      <w:r w:rsidRPr="00A4783F">
        <w:rPr>
          <w:rFonts w:ascii="Times New Roman" w:hAnsi="Times New Roman" w:cs="Times New Roman"/>
          <w:sz w:val="24"/>
          <w:szCs w:val="24"/>
        </w:rPr>
        <w:t xml:space="preserve">I understand that due to my refusal to enroll in Medicare, including Part D, I am not eligible to receive behavioral health services. </w:t>
      </w:r>
      <w:r w:rsidR="005D565D">
        <w:rPr>
          <w:rFonts w:ascii="Times New Roman" w:hAnsi="Times New Roman" w:cs="Times New Roman"/>
          <w:sz w:val="24"/>
          <w:szCs w:val="24"/>
        </w:rPr>
        <w:t xml:space="preserve"> </w:t>
      </w:r>
      <w:r w:rsidRPr="00A4783F">
        <w:rPr>
          <w:rFonts w:ascii="Times New Roman" w:hAnsi="Times New Roman" w:cs="Times New Roman"/>
          <w:sz w:val="24"/>
          <w:szCs w:val="24"/>
        </w:rPr>
        <w:t xml:space="preserve">In addition, I understand that due to my refusal to enroll in Medicare, including Part D, I may not be eligible to receive AHCCCS </w:t>
      </w:r>
      <w:r w:rsidR="000C365A">
        <w:rPr>
          <w:rFonts w:ascii="Times New Roman" w:hAnsi="Times New Roman" w:cs="Times New Roman"/>
          <w:sz w:val="24"/>
          <w:szCs w:val="24"/>
        </w:rPr>
        <w:t xml:space="preserve">Title XIX/XXI </w:t>
      </w:r>
      <w:r w:rsidRPr="00A4783F">
        <w:rPr>
          <w:rFonts w:ascii="Times New Roman" w:hAnsi="Times New Roman" w:cs="Times New Roman"/>
          <w:sz w:val="24"/>
          <w:szCs w:val="24"/>
        </w:rPr>
        <w:t>health insurance. I understand that I may enroll in Medicare, including Part D at a later time, but I may be subject to late enrollment penalties that increase the cost of Medicare coverage.</w:t>
      </w:r>
    </w:p>
    <w:p w14:paraId="5777C7F1" w14:textId="77777777" w:rsidR="003B5901" w:rsidRDefault="003B5901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8"/>
        <w:gridCol w:w="236"/>
        <w:gridCol w:w="3032"/>
      </w:tblGrid>
      <w:tr w:rsidR="005A72A3" w14:paraId="6A3B69F7" w14:textId="77777777" w:rsidTr="009900C9">
        <w:tc>
          <w:tcPr>
            <w:tcW w:w="5828" w:type="dxa"/>
            <w:tcBorders>
              <w:bottom w:val="single" w:sz="4" w:space="0" w:color="auto"/>
            </w:tcBorders>
          </w:tcPr>
          <w:p w14:paraId="1B40D7E7" w14:textId="77777777" w:rsidR="005A72A3" w:rsidRDefault="005A72A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1A78486" w14:textId="77777777" w:rsidR="005A72A3" w:rsidRDefault="005A72A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3293C6B9" w14:textId="77777777" w:rsidR="005A72A3" w:rsidRDefault="005A72A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A3" w14:paraId="19D15FD9" w14:textId="77777777" w:rsidTr="009900C9">
        <w:tc>
          <w:tcPr>
            <w:tcW w:w="5828" w:type="dxa"/>
            <w:tcBorders>
              <w:top w:val="single" w:sz="4" w:space="0" w:color="auto"/>
            </w:tcBorders>
          </w:tcPr>
          <w:p w14:paraId="045D22DE" w14:textId="44B6D57F" w:rsidR="005A72A3" w:rsidRPr="005A72A3" w:rsidRDefault="005A72A3" w:rsidP="009900C9">
            <w:pPr>
              <w:pStyle w:val="BodyTex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2A3">
              <w:rPr>
                <w:rFonts w:ascii="Times New Roman" w:hAnsi="Times New Roman" w:cs="Times New Roman"/>
                <w:i/>
                <w:sz w:val="24"/>
                <w:szCs w:val="24"/>
              </w:rPr>
              <w:t>Signature of person, parent or</w:t>
            </w:r>
            <w:r w:rsidRPr="005A72A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5A72A3">
              <w:rPr>
                <w:rFonts w:ascii="Times New Roman" w:hAnsi="Times New Roman" w:cs="Times New Roman"/>
                <w:i/>
                <w:sz w:val="24"/>
                <w:szCs w:val="24"/>
              </w:rPr>
              <w:t>legal</w:t>
            </w:r>
            <w:r w:rsidRPr="005A72A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5A72A3">
              <w:rPr>
                <w:rFonts w:ascii="Times New Roman" w:hAnsi="Times New Roman" w:cs="Times New Roman"/>
                <w:i/>
                <w:sz w:val="24"/>
                <w:szCs w:val="24"/>
              </w:rPr>
              <w:t>representative</w:t>
            </w:r>
          </w:p>
        </w:tc>
        <w:tc>
          <w:tcPr>
            <w:tcW w:w="236" w:type="dxa"/>
          </w:tcPr>
          <w:p w14:paraId="040F54FA" w14:textId="77777777" w:rsidR="005A72A3" w:rsidRPr="005A72A3" w:rsidRDefault="005A72A3">
            <w:pPr>
              <w:pStyle w:val="Body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14:paraId="5B3BA262" w14:textId="2DBA2081" w:rsidR="005A72A3" w:rsidRPr="005A72A3" w:rsidRDefault="005A72A3" w:rsidP="009900C9">
            <w:pPr>
              <w:pStyle w:val="BodyTex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2A3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</w:p>
        </w:tc>
      </w:tr>
    </w:tbl>
    <w:p w14:paraId="533E3960" w14:textId="77777777" w:rsidR="005A72A3" w:rsidRDefault="005A72A3"/>
    <w:p w14:paraId="152BF384" w14:textId="77777777" w:rsidR="005A72A3" w:rsidRDefault="005A72A3"/>
    <w:p w14:paraId="5229C80C" w14:textId="77777777" w:rsidR="005A72A3" w:rsidRDefault="005A72A3"/>
    <w:p w14:paraId="27EC5DEF" w14:textId="77777777" w:rsidR="005A72A3" w:rsidRDefault="005A72A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8"/>
        <w:gridCol w:w="236"/>
        <w:gridCol w:w="3032"/>
      </w:tblGrid>
      <w:tr w:rsidR="005A72A3" w14:paraId="73C0933D" w14:textId="77777777" w:rsidTr="009900C9">
        <w:tc>
          <w:tcPr>
            <w:tcW w:w="5828" w:type="dxa"/>
            <w:tcBorders>
              <w:bottom w:val="single" w:sz="4" w:space="0" w:color="auto"/>
            </w:tcBorders>
          </w:tcPr>
          <w:p w14:paraId="1056BDEF" w14:textId="77777777" w:rsidR="005A72A3" w:rsidRDefault="005A72A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AC132D8" w14:textId="77777777" w:rsidR="005A72A3" w:rsidRDefault="005A72A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10C86B14" w14:textId="77777777" w:rsidR="005A72A3" w:rsidRDefault="005A72A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A3" w14:paraId="067F9033" w14:textId="77777777" w:rsidTr="009900C9">
        <w:tc>
          <w:tcPr>
            <w:tcW w:w="5828" w:type="dxa"/>
            <w:tcBorders>
              <w:top w:val="single" w:sz="4" w:space="0" w:color="auto"/>
            </w:tcBorders>
          </w:tcPr>
          <w:p w14:paraId="3DDD751C" w14:textId="60AEF8DA" w:rsidR="005A72A3" w:rsidRPr="005A72A3" w:rsidRDefault="005A72A3" w:rsidP="009900C9">
            <w:pPr>
              <w:pStyle w:val="BodyTex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2A3">
              <w:rPr>
                <w:rFonts w:ascii="Times New Roman" w:hAnsi="Times New Roman" w:cs="Times New Roman"/>
                <w:i/>
                <w:sz w:val="24"/>
                <w:szCs w:val="24"/>
              </w:rPr>
              <w:t>Witness</w:t>
            </w:r>
            <w:r w:rsidRPr="005A72A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5A72A3">
              <w:rPr>
                <w:rFonts w:ascii="Times New Roman" w:hAnsi="Times New Roman" w:cs="Times New Roman"/>
                <w:i/>
                <w:sz w:val="24"/>
                <w:szCs w:val="24"/>
              </w:rPr>
              <w:t>Signature</w:t>
            </w:r>
          </w:p>
        </w:tc>
        <w:tc>
          <w:tcPr>
            <w:tcW w:w="236" w:type="dxa"/>
          </w:tcPr>
          <w:p w14:paraId="73E286DD" w14:textId="77777777" w:rsidR="005A72A3" w:rsidRPr="005A72A3" w:rsidRDefault="005A72A3">
            <w:pPr>
              <w:pStyle w:val="Body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14:paraId="545CC85E" w14:textId="0DECDF46" w:rsidR="005A72A3" w:rsidRPr="005A72A3" w:rsidRDefault="005A72A3" w:rsidP="009900C9">
            <w:pPr>
              <w:pStyle w:val="BodyTex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2A3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</w:p>
        </w:tc>
      </w:tr>
    </w:tbl>
    <w:p w14:paraId="3F47F1EA" w14:textId="77777777" w:rsidR="005D565D" w:rsidRDefault="005D565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9695279" w14:textId="77777777" w:rsidR="005A72A3" w:rsidRDefault="005A72A3">
      <w:pPr>
        <w:pStyle w:val="BodyText"/>
        <w:rPr>
          <w:rFonts w:ascii="Times New Roman" w:hAnsi="Times New Roman" w:cs="Times New Roman"/>
          <w:sz w:val="24"/>
          <w:szCs w:val="24"/>
        </w:rPr>
      </w:pPr>
    </w:p>
    <w:sectPr w:rsidR="005A72A3">
      <w:pgSz w:w="12240" w:h="15840"/>
      <w:pgMar w:top="920" w:right="1680" w:bottom="1440" w:left="1680" w:header="0" w:footer="12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7C804" w14:textId="77777777" w:rsidR="00413130" w:rsidRDefault="00D45DA3">
      <w:r>
        <w:separator/>
      </w:r>
    </w:p>
  </w:endnote>
  <w:endnote w:type="continuationSeparator" w:id="0">
    <w:p w14:paraId="5777C806" w14:textId="77777777" w:rsidR="00413130" w:rsidRDefault="00D4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3282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9646CE4" w14:textId="77777777" w:rsidR="001F3D84" w:rsidRDefault="007D5B3C" w:rsidP="001F3D84">
            <w:pPr>
              <w:pStyle w:val="Footer"/>
              <w:pBdr>
                <w:top w:val="single" w:sz="18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650, Attachment A, Page </w:t>
            </w:r>
            <w:r w:rsidRPr="007D5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D5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7D5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965B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7D5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D5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Pr="007D5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D5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7D5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965B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7D5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6C637059" w14:textId="325ED842" w:rsidR="007D5B3C" w:rsidRDefault="001F3D84" w:rsidP="001F3D84">
            <w:pPr>
              <w:pStyle w:val="Footer"/>
              <w:pBdr>
                <w:top w:val="single" w:sz="18" w:space="1" w:color="auto"/>
              </w:pBdr>
            </w:pPr>
            <w:r w:rsidRPr="001F3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Effective Date: 02/01/18</w:t>
            </w:r>
          </w:p>
        </w:sdtContent>
      </w:sdt>
    </w:sdtContent>
  </w:sdt>
  <w:p w14:paraId="5777C7FF" w14:textId="2FFF3365" w:rsidR="003B5901" w:rsidRDefault="003B590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7C800" w14:textId="77777777" w:rsidR="00413130" w:rsidRDefault="00D45DA3">
      <w:r>
        <w:separator/>
      </w:r>
    </w:p>
  </w:footnote>
  <w:footnote w:type="continuationSeparator" w:id="0">
    <w:p w14:paraId="5777C802" w14:textId="77777777" w:rsidR="00413130" w:rsidRDefault="00D4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22" w:type="dxa"/>
      <w:tblLook w:val="04A0" w:firstRow="1" w:lastRow="0" w:firstColumn="1" w:lastColumn="0" w:noHBand="0" w:noVBand="1"/>
    </w:tblPr>
    <w:tblGrid>
      <w:gridCol w:w="3216"/>
      <w:gridCol w:w="6234"/>
    </w:tblGrid>
    <w:tr w:rsidR="00D81C2A" w:rsidRPr="00847B31" w14:paraId="4D313C3B" w14:textId="77777777" w:rsidTr="00242914">
      <w:trPr>
        <w:trHeight w:val="900"/>
      </w:trPr>
      <w:tc>
        <w:tcPr>
          <w:tcW w:w="3216" w:type="dxa"/>
          <w:vMerge w:val="restart"/>
          <w:shd w:val="clear" w:color="auto" w:fill="auto"/>
          <w:vAlign w:val="center"/>
        </w:tcPr>
        <w:p w14:paraId="496A2ADD" w14:textId="1AB21A81" w:rsidR="00D81C2A" w:rsidRPr="00847B31" w:rsidRDefault="00D81C2A" w:rsidP="00FA27C5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3B0BA949" wp14:editId="76BF0F12">
                <wp:extent cx="1905000" cy="590550"/>
                <wp:effectExtent l="0" t="0" r="0" b="0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4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08FB35DB" w14:textId="77777777" w:rsidR="00D81C2A" w:rsidRPr="00246A0E" w:rsidRDefault="00D81C2A" w:rsidP="00FA27C5">
          <w:pPr>
            <w:jc w:val="right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  <w:p w14:paraId="284DD6AC" w14:textId="666B9948" w:rsidR="00D81C2A" w:rsidRPr="00246A0E" w:rsidRDefault="00C81DDF" w:rsidP="00FA27C5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D81C2A" w:rsidRPr="00847B31" w14:paraId="2F9B5EF7" w14:textId="77777777" w:rsidTr="00D828F7">
      <w:tc>
        <w:tcPr>
          <w:tcW w:w="3216" w:type="dxa"/>
          <w:vMerge/>
          <w:shd w:val="clear" w:color="auto" w:fill="auto"/>
        </w:tcPr>
        <w:p w14:paraId="74E082AA" w14:textId="77777777" w:rsidR="00D81C2A" w:rsidRPr="00847B31" w:rsidRDefault="00D81C2A" w:rsidP="00FA27C5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234" w:type="dxa"/>
          <w:tcBorders>
            <w:top w:val="single" w:sz="18" w:space="0" w:color="auto"/>
          </w:tcBorders>
          <w:shd w:val="clear" w:color="auto" w:fill="auto"/>
        </w:tcPr>
        <w:p w14:paraId="6401AECA" w14:textId="674EFA86" w:rsidR="00D81C2A" w:rsidRPr="00246A0E" w:rsidRDefault="00E962E4" w:rsidP="00FA27C5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650, </w:t>
          </w:r>
          <w:r w:rsidR="00D81C2A" w:rsidRPr="00246A0E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Attachment A, Decline to Participate in the Screening and/or Referral Process</w:t>
          </w:r>
          <w:r w:rsidR="00246A0E" w:rsidRPr="00246A0E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for Health Insurance or Medicare, Including Part D Plan Enrollment</w:t>
          </w:r>
        </w:p>
      </w:tc>
    </w:tr>
  </w:tbl>
  <w:p w14:paraId="45E587E1" w14:textId="33055D6F" w:rsidR="009F7A01" w:rsidRDefault="009F7A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A5A57"/>
    <w:multiLevelType w:val="hybridMultilevel"/>
    <w:tmpl w:val="18F60422"/>
    <w:lvl w:ilvl="0" w:tplc="F9F60C6E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3A28D6A"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A1CE0AE4"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19F2BDDA"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EC42318A"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DB6EA5AA"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00AE6B28"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61CC4F74"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7E5055A4">
      <w:numFmt w:val="bullet"/>
      <w:lvlText w:val="•"/>
      <w:lvlJc w:val="left"/>
      <w:pPr>
        <w:ind w:left="72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B5901"/>
    <w:rsid w:val="000C365A"/>
    <w:rsid w:val="00122736"/>
    <w:rsid w:val="001F3D84"/>
    <w:rsid w:val="001F5AAF"/>
    <w:rsid w:val="00242914"/>
    <w:rsid w:val="00246A0E"/>
    <w:rsid w:val="0026147E"/>
    <w:rsid w:val="00280FAF"/>
    <w:rsid w:val="00374E59"/>
    <w:rsid w:val="003B5901"/>
    <w:rsid w:val="00413130"/>
    <w:rsid w:val="004F1024"/>
    <w:rsid w:val="005A72A3"/>
    <w:rsid w:val="005D565D"/>
    <w:rsid w:val="0067404C"/>
    <w:rsid w:val="0076140B"/>
    <w:rsid w:val="007A5AF5"/>
    <w:rsid w:val="007D5B3C"/>
    <w:rsid w:val="007F5365"/>
    <w:rsid w:val="008A3A85"/>
    <w:rsid w:val="009900C9"/>
    <w:rsid w:val="009F7A01"/>
    <w:rsid w:val="00A4783F"/>
    <w:rsid w:val="00A63406"/>
    <w:rsid w:val="00B815D2"/>
    <w:rsid w:val="00B965B2"/>
    <w:rsid w:val="00C40E70"/>
    <w:rsid w:val="00C540E8"/>
    <w:rsid w:val="00C81DDF"/>
    <w:rsid w:val="00CA3B89"/>
    <w:rsid w:val="00D45DA3"/>
    <w:rsid w:val="00D81C2A"/>
    <w:rsid w:val="00D828F7"/>
    <w:rsid w:val="00E6703F"/>
    <w:rsid w:val="00E962E4"/>
    <w:rsid w:val="00ED75C2"/>
    <w:rsid w:val="00FA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77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0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7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A0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7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A01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ED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2A"/>
    <w:rPr>
      <w:rFonts w:ascii="Tahoma" w:eastAsia="Arial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3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65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65A"/>
    <w:rPr>
      <w:rFonts w:ascii="Arial" w:eastAsia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0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024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0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History xmlns="9a7584b9-f9d8-4a69-98e2-98533f92f99d" xsi:nil="true"/>
    <status xmlns="9a7584b9-f9d8-4a69-98e2-98533f92f99d">Active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CF9C385122E49B7F0F835C81F8CAA" ma:contentTypeVersion="2" ma:contentTypeDescription="Create a new document." ma:contentTypeScope="" ma:versionID="08a4ab342ec49b82684ce1eac44b5f8e">
  <xsd:schema xmlns:xsd="http://www.w3.org/2001/XMLSchema" xmlns:xs="http://www.w3.org/2001/XMLSchema" xmlns:p="http://schemas.microsoft.com/office/2006/metadata/properties" xmlns:ns2="9a7584b9-f9d8-4a69-98e2-98533f92f99d" targetNamespace="http://schemas.microsoft.com/office/2006/metadata/properties" ma:root="true" ma:fieldsID="782ccfba0eea863dc2b09be334b6a13a" ns2:_="">
    <xsd:import namespace="9a7584b9-f9d8-4a69-98e2-98533f92f99d"/>
    <xsd:element name="properties">
      <xsd:complexType>
        <xsd:sequence>
          <xsd:element name="documentManagement">
            <xsd:complexType>
              <xsd:all>
                <xsd:element ref="ns2:Version_x0020_History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584b9-f9d8-4a69-98e2-98533f92f99d" elementFormDefault="qualified">
    <xsd:import namespace="http://schemas.microsoft.com/office/2006/documentManagement/types"/>
    <xsd:import namespace="http://schemas.microsoft.com/office/infopath/2007/PartnerControls"/>
    <xsd:element name="Version_x0020_History" ma:index="8" nillable="true" ma:displayName="Version History" ma:internalName="Version_x0020_History">
      <xsd:simpleType>
        <xsd:restriction base="dms:Note">
          <xsd:maxLength value="255"/>
        </xsd:restriction>
      </xsd:simpleType>
    </xsd:element>
    <xsd:element name="status" ma:index="9" ma:displayName="status" ma:default="Active" ma:format="Dropdown" ma:internalName="status">
      <xsd:simpleType>
        <xsd:restriction base="dms:Choice">
          <xsd:enumeration value="Active"/>
          <xsd:enumeration value="APC"/>
          <xsd:enumeration value="TCN P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E65F-173E-4623-85EA-3580D94357B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a7584b9-f9d8-4a69-98e2-98533f92f99d"/>
  </ds:schemaRefs>
</ds:datastoreItem>
</file>

<file path=customXml/itemProps2.xml><?xml version="1.0" encoding="utf-8"?>
<ds:datastoreItem xmlns:ds="http://schemas.openxmlformats.org/officeDocument/2006/customXml" ds:itemID="{6E5B327E-375D-4F15-B137-0C0CAA060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BA259-8797-4F45-A879-CA8FDF497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584b9-f9d8-4a69-98e2-98533f92f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D0F94-5A93-4C60-91B5-DE453E1A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</dc:creator>
  <cp:lastModifiedBy>Parra, Carol</cp:lastModifiedBy>
  <cp:revision>23</cp:revision>
  <dcterms:created xsi:type="dcterms:W3CDTF">2016-11-30T14:06:00Z</dcterms:created>
  <dcterms:modified xsi:type="dcterms:W3CDTF">2018-02-01T15:28:00Z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2016-11-30T00:00:00Z</vt:filetime>
  </property>
  <property fmtid="{D5CDD505-2E9C-101B-9397-08002B2CF9AE}" pid="5" name="ContentTypeId">
    <vt:lpwstr>0x010100E5ECF9C385122E49B7F0F835C81F8CAA</vt:lpwstr>
  </property>
</Properties>
</file>